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3E4" w:rsidRPr="00960734" w:rsidRDefault="00F253E4" w:rsidP="00F253E4">
      <w:pPr>
        <w:jc w:val="center"/>
        <w:rPr>
          <w:rFonts w:ascii="仿宋" w:eastAsia="仿宋" w:hAnsi="仿宋"/>
          <w:b/>
          <w:bCs/>
          <w:sz w:val="44"/>
          <w:szCs w:val="44"/>
        </w:rPr>
      </w:pPr>
      <w:r w:rsidRPr="00960734">
        <w:rPr>
          <w:rFonts w:ascii="仿宋" w:eastAsia="仿宋" w:hAnsi="仿宋" w:hint="eastAsia"/>
          <w:b/>
          <w:bCs/>
          <w:sz w:val="44"/>
          <w:szCs w:val="44"/>
        </w:rPr>
        <w:t>通化市中级人民法院</w:t>
      </w:r>
    </w:p>
    <w:p w:rsidR="00F253E4" w:rsidRDefault="00F253E4" w:rsidP="00F253E4">
      <w:pPr>
        <w:jc w:val="center"/>
        <w:rPr>
          <w:rFonts w:ascii="仿宋" w:eastAsia="仿宋" w:hAnsi="仿宋"/>
          <w:b/>
          <w:bCs/>
          <w:sz w:val="44"/>
          <w:szCs w:val="44"/>
        </w:rPr>
      </w:pPr>
      <w:r>
        <w:rPr>
          <w:rFonts w:ascii="仿宋" w:eastAsia="仿宋" w:hAnsi="仿宋" w:hint="eastAsia"/>
          <w:b/>
          <w:bCs/>
          <w:sz w:val="44"/>
          <w:szCs w:val="44"/>
        </w:rPr>
        <w:t>一季度优化营商法治环境工作</w:t>
      </w:r>
      <w:r w:rsidRPr="00960734">
        <w:rPr>
          <w:rFonts w:ascii="仿宋" w:eastAsia="仿宋" w:hAnsi="仿宋" w:hint="eastAsia"/>
          <w:b/>
          <w:bCs/>
          <w:sz w:val="44"/>
          <w:szCs w:val="44"/>
        </w:rPr>
        <w:t>情况报告</w:t>
      </w:r>
    </w:p>
    <w:p w:rsidR="00F253E4" w:rsidRDefault="00F253E4" w:rsidP="00F253E4">
      <w:pPr>
        <w:jc w:val="left"/>
        <w:rPr>
          <w:rFonts w:ascii="仿宋" w:eastAsia="仿宋" w:hAnsi="仿宋"/>
          <w:sz w:val="32"/>
          <w:szCs w:val="32"/>
        </w:rPr>
      </w:pPr>
    </w:p>
    <w:p w:rsidR="00FE0E0B" w:rsidRDefault="00F253E4" w:rsidP="001A3446">
      <w:pPr>
        <w:ind w:firstLineChars="200" w:firstLine="640"/>
        <w:jc w:val="left"/>
        <w:rPr>
          <w:rFonts w:ascii="仿宋" w:eastAsia="仿宋" w:hAnsi="仿宋" w:hint="eastAsia"/>
          <w:sz w:val="32"/>
          <w:szCs w:val="32"/>
        </w:rPr>
      </w:pPr>
      <w:r w:rsidRPr="00960734">
        <w:rPr>
          <w:rFonts w:ascii="仿宋" w:eastAsia="仿宋" w:hAnsi="仿宋" w:hint="eastAsia"/>
          <w:sz w:val="32"/>
          <w:szCs w:val="32"/>
        </w:rPr>
        <w:t>根据《吉林省</w:t>
      </w:r>
      <w:r>
        <w:rPr>
          <w:rFonts w:ascii="仿宋" w:eastAsia="仿宋" w:hAnsi="仿宋" w:hint="eastAsia"/>
          <w:sz w:val="32"/>
          <w:szCs w:val="32"/>
        </w:rPr>
        <w:t>高级人民法院关于服务企业发展进一步优化营商法治环境的十项措施》确定的内容，现将通化地区两级法院一季度优化营商环境工作落实情况</w:t>
      </w:r>
      <w:r w:rsidRPr="00960734">
        <w:rPr>
          <w:rFonts w:ascii="仿宋" w:eastAsia="仿宋" w:hAnsi="仿宋" w:hint="eastAsia"/>
          <w:sz w:val="32"/>
          <w:szCs w:val="32"/>
        </w:rPr>
        <w:t>汇报如下</w:t>
      </w:r>
      <w:r>
        <w:rPr>
          <w:rFonts w:ascii="仿宋" w:eastAsia="仿宋" w:hAnsi="仿宋" w:hint="eastAsia"/>
          <w:sz w:val="32"/>
          <w:szCs w:val="32"/>
        </w:rPr>
        <w:t>：</w:t>
      </w:r>
    </w:p>
    <w:p w:rsidR="00FE0E0B" w:rsidRDefault="00FE0E0B" w:rsidP="001A3446">
      <w:pPr>
        <w:ind w:firstLineChars="200" w:firstLine="562"/>
        <w:jc w:val="left"/>
        <w:rPr>
          <w:rFonts w:ascii="仿宋" w:eastAsia="仿宋" w:hAnsi="仿宋" w:hint="eastAsia"/>
          <w:sz w:val="32"/>
          <w:szCs w:val="32"/>
        </w:rPr>
      </w:pPr>
      <w:r w:rsidRPr="009138E5">
        <w:rPr>
          <w:rFonts w:ascii="宋体" w:hAnsi="宋体" w:hint="eastAsia"/>
          <w:b/>
          <w:sz w:val="28"/>
          <w:szCs w:val="28"/>
        </w:rPr>
        <w:t>一、</w:t>
      </w:r>
      <w:r>
        <w:rPr>
          <w:rFonts w:ascii="宋体" w:hAnsi="宋体" w:hint="eastAsia"/>
          <w:b/>
          <w:sz w:val="28"/>
          <w:szCs w:val="28"/>
        </w:rPr>
        <w:t>主要做法</w:t>
      </w:r>
    </w:p>
    <w:p w:rsidR="00FE0E0B" w:rsidRPr="00005274" w:rsidRDefault="00FE0E0B" w:rsidP="001A3446">
      <w:pPr>
        <w:ind w:firstLineChars="200" w:firstLine="643"/>
        <w:rPr>
          <w:rFonts w:ascii="仿宋_GB2312" w:eastAsia="仿宋_GB2312" w:hAnsi="仿宋" w:cs="微软雅黑"/>
          <w:sz w:val="32"/>
          <w:szCs w:val="32"/>
        </w:rPr>
      </w:pPr>
      <w:r w:rsidRPr="002B6073">
        <w:rPr>
          <w:rFonts w:ascii="仿宋_GB2312" w:eastAsia="仿宋_GB2312" w:hAnsi="仿宋" w:cs="微软雅黑" w:hint="eastAsia"/>
          <w:b/>
          <w:sz w:val="32"/>
          <w:szCs w:val="32"/>
        </w:rPr>
        <w:t>1.辅政暖企，为企业复工复产提供法律支持。</w:t>
      </w:r>
      <w:r w:rsidRPr="00005274">
        <w:rPr>
          <w:rFonts w:ascii="仿宋_GB2312" w:eastAsia="仿宋_GB2312" w:hAnsi="仿宋" w:cs="微软雅黑" w:hint="eastAsia"/>
          <w:sz w:val="32"/>
          <w:szCs w:val="32"/>
        </w:rPr>
        <w:t>型冠状病毒感染肺炎疫情发生后，通化市中级人民法院党组深入学习贯彻习近平总书记关于疫情防控工作重要讲话精神，全面落实吉林省高院和通化市委、市委政法委关于疫情防控的决策部署，并强调在做好自身疫情防护的同时，要立足审判职能，充分发挥人民法院在弘扬社会主</w:t>
      </w:r>
      <w:r w:rsidR="00375523">
        <w:rPr>
          <w:rFonts w:ascii="仿宋_GB2312" w:eastAsia="仿宋_GB2312" w:hAnsi="仿宋" w:cs="微软雅黑" w:hint="eastAsia"/>
          <w:sz w:val="32"/>
          <w:szCs w:val="32"/>
        </w:rPr>
        <w:t>义法治精神当中的职能作用，为依法防控疫情提供有力司法服务和保障。</w:t>
      </w:r>
      <w:r w:rsidRPr="00005274">
        <w:rPr>
          <w:rFonts w:ascii="仿宋_GB2312" w:eastAsia="仿宋_GB2312" w:hAnsi="仿宋" w:cs="微软雅黑" w:hint="eastAsia"/>
          <w:kern w:val="0"/>
          <w:sz w:val="32"/>
          <w:szCs w:val="32"/>
        </w:rPr>
        <w:t>通</w:t>
      </w:r>
      <w:r w:rsidR="00375523">
        <w:rPr>
          <w:rFonts w:ascii="仿宋_GB2312" w:eastAsia="仿宋_GB2312" w:hAnsi="仿宋" w:cs="微软雅黑" w:hint="eastAsia"/>
          <w:kern w:val="0"/>
          <w:sz w:val="32"/>
          <w:szCs w:val="32"/>
        </w:rPr>
        <w:t>化市中级人民法院与通化师范学院形成高校智力与司法经验的无缝对接，</w:t>
      </w:r>
      <w:r w:rsidRPr="00005274">
        <w:rPr>
          <w:rFonts w:ascii="仿宋_GB2312" w:eastAsia="仿宋_GB2312" w:hAnsi="仿宋" w:cs="微软雅黑" w:hint="eastAsia"/>
          <w:sz w:val="32"/>
          <w:szCs w:val="32"/>
        </w:rPr>
        <w:t>充分利用司法经验和高校智库，全面梳理政府依法履行疫情防控职责和企业复工复产可能面对的法律问题，编制了《新冠肺炎疫情下法律问题应对操作指南》政府版和企业版，以问答形式回应了企业在疫情防控期间生产经营、劳动用工和争议解决等方面可能面临的法律风险和问题，以期满足企业的法律需求，帮助企业应对因疫情引发的纠纷，支持企业渡过难关。该书籍已印制</w:t>
      </w:r>
      <w:r w:rsidR="00375523">
        <w:rPr>
          <w:rFonts w:ascii="仿宋_GB2312" w:eastAsia="仿宋_GB2312" w:hAnsi="仿宋" w:cs="微软雅黑" w:hint="eastAsia"/>
          <w:sz w:val="32"/>
          <w:szCs w:val="32"/>
        </w:rPr>
        <w:t>七</w:t>
      </w:r>
      <w:r w:rsidRPr="00005274">
        <w:rPr>
          <w:rFonts w:ascii="仿宋_GB2312" w:eastAsia="仿宋_GB2312" w:hAnsi="仿宋" w:cs="微软雅黑" w:hint="eastAsia"/>
          <w:sz w:val="32"/>
          <w:szCs w:val="32"/>
        </w:rPr>
        <w:t>千余册并发放给通化市两级</w:t>
      </w:r>
      <w:r w:rsidRPr="00005274">
        <w:rPr>
          <w:rFonts w:ascii="仿宋_GB2312" w:eastAsia="仿宋_GB2312" w:hAnsi="仿宋" w:cs="微软雅黑" w:hint="eastAsia"/>
          <w:sz w:val="32"/>
          <w:szCs w:val="32"/>
        </w:rPr>
        <w:lastRenderedPageBreak/>
        <w:t>政府职能部门和</w:t>
      </w:r>
      <w:r w:rsidR="00375523">
        <w:rPr>
          <w:rFonts w:ascii="仿宋_GB2312" w:eastAsia="仿宋_GB2312" w:hAnsi="仿宋" w:cs="微软雅黑" w:hint="eastAsia"/>
          <w:sz w:val="32"/>
          <w:szCs w:val="32"/>
        </w:rPr>
        <w:t>全市各类</w:t>
      </w:r>
      <w:r w:rsidRPr="00005274">
        <w:rPr>
          <w:rFonts w:ascii="仿宋_GB2312" w:eastAsia="仿宋_GB2312" w:hAnsi="仿宋" w:cs="微软雅黑" w:hint="eastAsia"/>
          <w:sz w:val="32"/>
          <w:szCs w:val="32"/>
        </w:rPr>
        <w:t>企业，</w:t>
      </w:r>
      <w:r w:rsidR="00375523">
        <w:rPr>
          <w:rFonts w:ascii="仿宋_GB2312" w:eastAsia="仿宋_GB2312" w:hAnsi="仿宋" w:cs="微软雅黑" w:hint="eastAsia"/>
          <w:sz w:val="32"/>
          <w:szCs w:val="32"/>
        </w:rPr>
        <w:t>受到政府和企业的高度赞许。</w:t>
      </w:r>
      <w:r w:rsidR="00375523" w:rsidRPr="00005274">
        <w:rPr>
          <w:rFonts w:ascii="仿宋_GB2312" w:eastAsia="仿宋_GB2312" w:hAnsi="仿宋" w:cs="微软雅黑"/>
          <w:sz w:val="32"/>
          <w:szCs w:val="32"/>
        </w:rPr>
        <w:t xml:space="preserve"> </w:t>
      </w:r>
    </w:p>
    <w:p w:rsidR="00FE0E0B" w:rsidRPr="00375523" w:rsidRDefault="00FE0E0B" w:rsidP="001A3446">
      <w:pPr>
        <w:pStyle w:val="a3"/>
        <w:widowControl/>
        <w:spacing w:beforeAutospacing="0" w:afterAutospacing="0"/>
        <w:jc w:val="both"/>
        <w:rPr>
          <w:rFonts w:ascii="仿宋_GB2312" w:eastAsia="仿宋_GB2312" w:hAnsi="仿宋" w:cs="微软雅黑"/>
          <w:kern w:val="2"/>
          <w:sz w:val="32"/>
          <w:szCs w:val="32"/>
        </w:rPr>
      </w:pPr>
      <w:r w:rsidRPr="00005274">
        <w:rPr>
          <w:rFonts w:ascii="仿宋_GB2312" w:eastAsia="仿宋_GB2312" w:hAnsi="仿宋" w:cs="微软雅黑" w:hint="eastAsia"/>
          <w:sz w:val="32"/>
          <w:szCs w:val="32"/>
        </w:rPr>
        <w:t xml:space="preserve">　　</w:t>
      </w:r>
      <w:r w:rsidR="00375523" w:rsidRPr="00375523">
        <w:rPr>
          <w:rFonts w:ascii="仿宋_GB2312" w:eastAsia="仿宋_GB2312" w:hAnsi="仿宋" w:cs="微软雅黑" w:hint="eastAsia"/>
          <w:kern w:val="2"/>
          <w:sz w:val="32"/>
          <w:szCs w:val="32"/>
        </w:rPr>
        <w:t>各基层法院也充分发挥司法职能作用，在疫情防控期间</w:t>
      </w:r>
      <w:r w:rsidR="00375523" w:rsidRPr="00375523">
        <w:rPr>
          <w:rFonts w:ascii="仿宋_GB2312" w:eastAsia="仿宋_GB2312" w:hAnsi="仿宋" w:cs="微软雅黑" w:hint="eastAsia"/>
          <w:kern w:val="2"/>
          <w:sz w:val="32"/>
          <w:szCs w:val="32"/>
        </w:rPr>
        <w:t>帮助</w:t>
      </w:r>
      <w:r w:rsidR="00375523" w:rsidRPr="00375523">
        <w:rPr>
          <w:rFonts w:ascii="仿宋_GB2312" w:eastAsia="仿宋_GB2312" w:hAnsi="仿宋" w:cs="微软雅黑" w:hint="eastAsia"/>
          <w:kern w:val="2"/>
          <w:sz w:val="32"/>
          <w:szCs w:val="32"/>
        </w:rPr>
        <w:t>企业减轻负担、渡过难关。梅河口市法院</w:t>
      </w:r>
      <w:r w:rsidR="00375523" w:rsidRPr="00375523">
        <w:rPr>
          <w:rFonts w:ascii="仿宋_GB2312" w:eastAsia="仿宋_GB2312" w:hAnsi="仿宋" w:cs="微软雅黑" w:hint="eastAsia"/>
          <w:kern w:val="2"/>
          <w:sz w:val="32"/>
          <w:szCs w:val="32"/>
        </w:rPr>
        <w:t>制定了《梅河口市人民法院关于新型冠状病毒肺炎疫情防控期间保护营商环境的八项措施》以服务企业为抓手，主动作为、靠前服务，坚决防范化解营商风险，坚决支持引导化解矛盾。</w:t>
      </w:r>
    </w:p>
    <w:p w:rsidR="002B6073" w:rsidRDefault="00375523" w:rsidP="001A3446">
      <w:pPr>
        <w:widowControl/>
        <w:ind w:firstLineChars="200" w:firstLine="643"/>
        <w:rPr>
          <w:rFonts w:ascii="仿宋_GB2312" w:eastAsia="仿宋_GB2312" w:hAnsi="仿宋" w:cs="微软雅黑" w:hint="eastAsia"/>
          <w:sz w:val="32"/>
          <w:szCs w:val="32"/>
        </w:rPr>
      </w:pPr>
      <w:r w:rsidRPr="002B6073">
        <w:rPr>
          <w:rFonts w:ascii="仿宋_GB2312" w:eastAsia="仿宋_GB2312" w:hAnsi="仿宋" w:cs="微软雅黑" w:hint="eastAsia"/>
          <w:b/>
          <w:sz w:val="32"/>
          <w:szCs w:val="32"/>
        </w:rPr>
        <w:t>2.</w:t>
      </w:r>
      <w:r w:rsidR="002B6073" w:rsidRPr="002B6073">
        <w:rPr>
          <w:rFonts w:ascii="仿宋_GB2312" w:eastAsia="仿宋_GB2312" w:hAnsi="仿宋" w:cs="微软雅黑" w:hint="eastAsia"/>
          <w:b/>
          <w:sz w:val="32"/>
          <w:szCs w:val="32"/>
        </w:rPr>
        <w:t xml:space="preserve"> </w:t>
      </w:r>
      <w:r w:rsidR="002B6073" w:rsidRPr="002B6073">
        <w:rPr>
          <w:rFonts w:ascii="仿宋_GB2312" w:eastAsia="仿宋_GB2312" w:hAnsi="仿宋" w:cs="微软雅黑" w:hint="eastAsia"/>
          <w:b/>
          <w:sz w:val="32"/>
          <w:szCs w:val="32"/>
        </w:rPr>
        <w:t>建立涉企绿色通道，畅通企业维权渠道。</w:t>
      </w:r>
      <w:r w:rsidR="002B6073" w:rsidRPr="002B6073">
        <w:rPr>
          <w:rFonts w:ascii="仿宋_GB2312" w:eastAsia="仿宋_GB2312" w:hAnsi="仿宋" w:cs="微软雅黑" w:hint="eastAsia"/>
          <w:sz w:val="32"/>
          <w:szCs w:val="32"/>
        </w:rPr>
        <w:t>对涉企案件尽量做到快立、快审、快执，对申请人为企业的案件，提醒尽量做好诉讼保全事宜，减轻诉讼风险。尤其是对涉及拖欠工程款的相关案件，快速立案，在案件管辖、受理、保全、审判、执行等各环节开通绿色通道。</w:t>
      </w:r>
      <w:r w:rsidR="002B6073" w:rsidRPr="002B6073">
        <w:rPr>
          <w:rFonts w:ascii="仿宋_GB2312" w:eastAsia="仿宋_GB2312" w:hAnsi="仿宋" w:cs="微软雅黑" w:hint="eastAsia"/>
          <w:sz w:val="32"/>
          <w:szCs w:val="32"/>
        </w:rPr>
        <w:t>疫情期间，</w:t>
      </w:r>
      <w:r w:rsidR="002B6073" w:rsidRPr="002B6073">
        <w:rPr>
          <w:rFonts w:ascii="仿宋_GB2312" w:eastAsia="仿宋_GB2312" w:hAnsi="仿宋" w:cs="微软雅黑" w:hint="eastAsia"/>
          <w:sz w:val="32"/>
          <w:szCs w:val="32"/>
        </w:rPr>
        <w:t>中院出台《通化中院关于新型冠状病毒感染肺炎疫情防控期间有关审判执行工作安排的通告》，明确了包括网上立案、微信小程序、人民法院调解平台、跨域立案、电话立案、邮寄立案等六种立案方式，全省首家公开各种立案方式具体操作方法，简单易懂。疫情期间</w:t>
      </w:r>
      <w:r w:rsidR="002B6073" w:rsidRPr="002B6073">
        <w:rPr>
          <w:rFonts w:ascii="仿宋_GB2312" w:eastAsia="仿宋_GB2312" w:hAnsi="仿宋" w:cs="微软雅黑" w:hint="eastAsia"/>
          <w:sz w:val="32"/>
          <w:szCs w:val="32"/>
        </w:rPr>
        <w:t>，</w:t>
      </w:r>
      <w:r w:rsidR="002B6073" w:rsidRPr="002B6073">
        <w:rPr>
          <w:rFonts w:ascii="仿宋_GB2312" w:eastAsia="仿宋_GB2312" w:hAnsi="仿宋" w:cs="微软雅黑" w:hint="eastAsia"/>
          <w:sz w:val="32"/>
          <w:szCs w:val="32"/>
        </w:rPr>
        <w:t>各基层法院也相继发出公告。</w:t>
      </w:r>
      <w:r w:rsidR="002B6073" w:rsidRPr="002B6073">
        <w:rPr>
          <w:rFonts w:ascii="仿宋_GB2312" w:eastAsia="仿宋_GB2312" w:hAnsi="仿宋" w:cs="微软雅黑"/>
          <w:sz w:val="32"/>
          <w:szCs w:val="32"/>
        </w:rPr>
        <w:t>健全在线诉讼服务规程和操作指南，确保在线诉讼合法规范、指引清晰、简便易行。引导广大律师、基层法律服务工作者和当事人通过</w:t>
      </w:r>
      <w:r w:rsidR="002B6073" w:rsidRPr="002B6073">
        <w:rPr>
          <w:rFonts w:ascii="仿宋_GB2312" w:eastAsia="仿宋_GB2312" w:hAnsi="仿宋" w:cs="微软雅黑" w:hint="eastAsia"/>
          <w:sz w:val="32"/>
          <w:szCs w:val="32"/>
        </w:rPr>
        <w:t>吉林移动</w:t>
      </w:r>
      <w:r w:rsidR="002B6073" w:rsidRPr="002B6073">
        <w:rPr>
          <w:rFonts w:ascii="仿宋_GB2312" w:eastAsia="仿宋_GB2312" w:hAnsi="仿宋" w:cs="微软雅黑"/>
          <w:sz w:val="32"/>
          <w:szCs w:val="32"/>
        </w:rPr>
        <w:t>微法院、</w:t>
      </w:r>
      <w:r w:rsidR="002B6073" w:rsidRPr="002B6073">
        <w:rPr>
          <w:rFonts w:ascii="仿宋_GB2312" w:eastAsia="仿宋_GB2312" w:hAnsi="仿宋" w:cs="微软雅黑" w:hint="eastAsia"/>
          <w:sz w:val="32"/>
          <w:szCs w:val="32"/>
        </w:rPr>
        <w:t>吉林电子法院</w:t>
      </w:r>
      <w:r w:rsidR="002B6073" w:rsidRPr="002B6073">
        <w:rPr>
          <w:rFonts w:ascii="仿宋_GB2312" w:eastAsia="仿宋_GB2312" w:hAnsi="仿宋" w:cs="微软雅黑"/>
          <w:sz w:val="32"/>
          <w:szCs w:val="32"/>
        </w:rPr>
        <w:t>、等在线方式接受诉讼服务、参与诉讼活动，让当事人足不出户即可完成立案申请、诉讼交费、参与调解、证据交换、远程庭审、文书送达等诉讼事项，实现诉讼活动一网通办</w:t>
      </w:r>
      <w:r w:rsidR="002B6073">
        <w:rPr>
          <w:rFonts w:ascii="仿宋_GB2312" w:eastAsia="仿宋_GB2312" w:hAnsi="仿宋" w:cs="微软雅黑" w:hint="eastAsia"/>
          <w:sz w:val="32"/>
          <w:szCs w:val="32"/>
        </w:rPr>
        <w:t>211</w:t>
      </w:r>
      <w:r w:rsidR="002B6073" w:rsidRPr="002B6073">
        <w:rPr>
          <w:rFonts w:ascii="仿宋_GB2312" w:eastAsia="仿宋_GB2312" w:hAnsi="仿宋" w:cs="微软雅黑"/>
          <w:sz w:val="32"/>
          <w:szCs w:val="32"/>
        </w:rPr>
        <w:t>。</w:t>
      </w:r>
      <w:r w:rsidR="001A3446" w:rsidRPr="002B6073">
        <w:rPr>
          <w:rFonts w:ascii="仿宋_GB2312" w:eastAsia="仿宋_GB2312" w:hAnsi="仿宋" w:cs="微软雅黑" w:hint="eastAsia"/>
          <w:sz w:val="32"/>
          <w:szCs w:val="32"/>
        </w:rPr>
        <w:t>全市法院一季度共受</w:t>
      </w:r>
      <w:r w:rsidR="001A3446" w:rsidRPr="002B6073">
        <w:rPr>
          <w:rFonts w:ascii="仿宋_GB2312" w:eastAsia="仿宋_GB2312" w:hAnsi="仿宋" w:cs="微软雅黑" w:hint="eastAsia"/>
          <w:sz w:val="32"/>
          <w:szCs w:val="32"/>
        </w:rPr>
        <w:lastRenderedPageBreak/>
        <w:t>理涉企案件</w:t>
      </w:r>
      <w:r w:rsidR="001A3446">
        <w:rPr>
          <w:rFonts w:ascii="仿宋_GB2312" w:eastAsia="仿宋_GB2312" w:hAnsi="仿宋" w:cs="微软雅黑" w:hint="eastAsia"/>
          <w:sz w:val="32"/>
          <w:szCs w:val="32"/>
        </w:rPr>
        <w:t>1475</w:t>
      </w:r>
      <w:r w:rsidR="001A3446" w:rsidRPr="002B6073">
        <w:rPr>
          <w:rFonts w:ascii="仿宋_GB2312" w:eastAsia="仿宋_GB2312" w:hAnsi="仿宋" w:cs="微软雅黑" w:hint="eastAsia"/>
          <w:sz w:val="32"/>
          <w:szCs w:val="32"/>
        </w:rPr>
        <w:t>件，网上立案</w:t>
      </w:r>
      <w:r w:rsidR="001A3446">
        <w:rPr>
          <w:rFonts w:ascii="仿宋_GB2312" w:eastAsia="仿宋_GB2312" w:hAnsi="仿宋" w:cs="微软雅黑" w:hint="eastAsia"/>
          <w:sz w:val="32"/>
          <w:szCs w:val="32"/>
        </w:rPr>
        <w:t>1062</w:t>
      </w:r>
      <w:r w:rsidR="001A3446" w:rsidRPr="002B6073">
        <w:rPr>
          <w:rFonts w:ascii="仿宋_GB2312" w:eastAsia="仿宋_GB2312" w:hAnsi="仿宋" w:cs="微软雅黑" w:hint="eastAsia"/>
          <w:sz w:val="32"/>
          <w:szCs w:val="32"/>
        </w:rPr>
        <w:t>件</w:t>
      </w:r>
      <w:r w:rsidR="001A3446">
        <w:rPr>
          <w:rFonts w:ascii="仿宋_GB2312" w:eastAsia="仿宋_GB2312" w:hAnsi="仿宋" w:cs="微软雅黑" w:hint="eastAsia"/>
          <w:sz w:val="32"/>
          <w:szCs w:val="32"/>
        </w:rPr>
        <w:t>。</w:t>
      </w:r>
      <w:r w:rsidR="002B6073" w:rsidRPr="002B6073">
        <w:rPr>
          <w:rFonts w:ascii="仿宋_GB2312" w:eastAsia="仿宋_GB2312" w:hAnsi="仿宋" w:cs="微软雅黑" w:hint="eastAsia"/>
          <w:sz w:val="32"/>
          <w:szCs w:val="32"/>
        </w:rPr>
        <w:t>二月份以来，每天都有涉企、涉个体工商户案件通过网络开庭、网上调解的方式结案。</w:t>
      </w:r>
    </w:p>
    <w:p w:rsidR="002B6073" w:rsidRDefault="002B6073" w:rsidP="001A3446">
      <w:pPr>
        <w:ind w:firstLineChars="200" w:firstLine="643"/>
        <w:rPr>
          <w:rFonts w:ascii="仿宋_GB2312" w:eastAsia="仿宋_GB2312" w:hAnsi="仿宋" w:cs="微软雅黑" w:hint="eastAsia"/>
          <w:sz w:val="32"/>
          <w:szCs w:val="32"/>
        </w:rPr>
      </w:pPr>
      <w:r w:rsidRPr="002B6073">
        <w:rPr>
          <w:rFonts w:ascii="仿宋_GB2312" w:eastAsia="仿宋_GB2312" w:hAnsi="仿宋" w:cs="微软雅黑" w:hint="eastAsia"/>
          <w:b/>
          <w:sz w:val="32"/>
          <w:szCs w:val="32"/>
        </w:rPr>
        <w:t>3.</w:t>
      </w:r>
      <w:r w:rsidRPr="002B6073">
        <w:rPr>
          <w:rFonts w:ascii="仿宋_GB2312" w:eastAsia="仿宋_GB2312" w:hAnsi="仿宋" w:cs="微软雅黑" w:hint="eastAsia"/>
          <w:b/>
          <w:sz w:val="32"/>
          <w:szCs w:val="32"/>
        </w:rPr>
        <w:t>妥善审理涉疫情案件</w:t>
      </w:r>
      <w:r w:rsidR="00BE6F13">
        <w:rPr>
          <w:rFonts w:ascii="仿宋_GB2312" w:eastAsia="仿宋_GB2312" w:hAnsi="仿宋" w:cs="微软雅黑" w:hint="eastAsia"/>
          <w:b/>
          <w:sz w:val="32"/>
          <w:szCs w:val="32"/>
        </w:rPr>
        <w:t>，帮助企业及时维权。</w:t>
      </w:r>
      <w:r w:rsidRPr="002B6073">
        <w:rPr>
          <w:rFonts w:ascii="仿宋_GB2312" w:eastAsia="仿宋_GB2312" w:hAnsi="仿宋" w:cs="微软雅黑" w:hint="eastAsia"/>
          <w:sz w:val="32"/>
          <w:szCs w:val="32"/>
        </w:rPr>
        <w:t>全市法院一季度共受理各类涉疫情案件7件。</w:t>
      </w:r>
      <w:r w:rsidRPr="002B6073">
        <w:rPr>
          <w:rFonts w:ascii="仿宋_GB2312" w:eastAsia="仿宋_GB2312" w:hAnsi="仿宋" w:cs="微软雅黑" w:hint="eastAsia"/>
          <w:sz w:val="32"/>
          <w:szCs w:val="32"/>
        </w:rPr>
        <w:t>梅河口市法院在</w:t>
      </w:r>
      <w:r w:rsidRPr="002B6073">
        <w:rPr>
          <w:rFonts w:ascii="仿宋_GB2312" w:eastAsia="仿宋_GB2312" w:hAnsi="仿宋" w:cs="微软雅黑" w:hint="eastAsia"/>
          <w:sz w:val="32"/>
          <w:szCs w:val="32"/>
        </w:rPr>
        <w:t>疫情</w:t>
      </w:r>
      <w:r w:rsidRPr="002B6073">
        <w:rPr>
          <w:rFonts w:ascii="仿宋_GB2312" w:eastAsia="仿宋_GB2312" w:hAnsi="仿宋" w:cs="微软雅黑" w:hint="eastAsia"/>
          <w:sz w:val="32"/>
          <w:szCs w:val="32"/>
        </w:rPr>
        <w:t>期间，成功审理了</w:t>
      </w:r>
      <w:r w:rsidRPr="002B6073">
        <w:rPr>
          <w:rFonts w:ascii="仿宋_GB2312" w:eastAsia="仿宋_GB2312" w:hAnsi="仿宋" w:cs="微软雅黑" w:hint="eastAsia"/>
          <w:sz w:val="32"/>
          <w:szCs w:val="32"/>
        </w:rPr>
        <w:t>吉林省首例涉疫破坏野生动物资源犯罪案件、吉林省首例涉疫诈骗案件。东昌区法院受理了</w:t>
      </w:r>
      <w:r w:rsidRPr="002B6073">
        <w:rPr>
          <w:rFonts w:ascii="仿宋_GB2312" w:eastAsia="仿宋_GB2312" w:hAnsi="仿宋" w:cs="微软雅黑"/>
          <w:sz w:val="32"/>
          <w:szCs w:val="32"/>
        </w:rPr>
        <w:t>吉林省聚源德进出口贸易有限公司</w:t>
      </w:r>
      <w:r w:rsidRPr="002B6073">
        <w:rPr>
          <w:rFonts w:ascii="仿宋_GB2312" w:eastAsia="仿宋_GB2312" w:hAnsi="仿宋" w:cs="微软雅黑"/>
          <w:sz w:val="32"/>
          <w:szCs w:val="32"/>
        </w:rPr>
        <w:t>与被告公司医疗口罩买卖合同纠纷</w:t>
      </w:r>
      <w:r w:rsidRPr="002B6073">
        <w:rPr>
          <w:rFonts w:ascii="仿宋_GB2312" w:eastAsia="仿宋_GB2312" w:hAnsi="仿宋" w:cs="微软雅黑" w:hint="eastAsia"/>
          <w:sz w:val="32"/>
          <w:szCs w:val="32"/>
        </w:rPr>
        <w:t>案件，东昌区法院根据原告企业申请，及时作出保全裁定，冻结被告公司资产。</w:t>
      </w:r>
    </w:p>
    <w:p w:rsidR="00BE6F13" w:rsidRPr="00B40DA9" w:rsidRDefault="002B6073" w:rsidP="001A3446">
      <w:pPr>
        <w:ind w:firstLineChars="200" w:firstLine="640"/>
        <w:rPr>
          <w:rFonts w:ascii="仿宋" w:eastAsia="仿宋" w:hAnsi="仿宋"/>
          <w:sz w:val="32"/>
          <w:szCs w:val="32"/>
        </w:rPr>
      </w:pPr>
      <w:r>
        <w:rPr>
          <w:rFonts w:ascii="仿宋_GB2312" w:eastAsia="仿宋_GB2312" w:hAnsi="仿宋" w:cs="微软雅黑" w:hint="eastAsia"/>
          <w:sz w:val="32"/>
          <w:szCs w:val="32"/>
        </w:rPr>
        <w:t>4.</w:t>
      </w:r>
      <w:r w:rsidR="00BE6F13">
        <w:rPr>
          <w:rFonts w:ascii="仿宋" w:eastAsia="仿宋" w:hAnsi="仿宋" w:hint="eastAsia"/>
          <w:b/>
          <w:sz w:val="32"/>
          <w:szCs w:val="32"/>
        </w:rPr>
        <w:t>完善</w:t>
      </w:r>
      <w:r w:rsidR="00BE6F13" w:rsidRPr="00682F1C">
        <w:rPr>
          <w:rFonts w:ascii="仿宋" w:eastAsia="仿宋" w:hAnsi="仿宋" w:hint="eastAsia"/>
          <w:b/>
          <w:sz w:val="32"/>
          <w:szCs w:val="32"/>
        </w:rPr>
        <w:t>程序</w:t>
      </w:r>
      <w:r w:rsidR="00BE6F13">
        <w:rPr>
          <w:rFonts w:ascii="仿宋" w:eastAsia="仿宋" w:hAnsi="仿宋" w:hint="eastAsia"/>
          <w:b/>
          <w:sz w:val="32"/>
          <w:szCs w:val="32"/>
        </w:rPr>
        <w:t>适用机制</w:t>
      </w:r>
      <w:r w:rsidR="00BE6F13" w:rsidRPr="00682F1C">
        <w:rPr>
          <w:rFonts w:ascii="仿宋" w:eastAsia="仿宋" w:hAnsi="仿宋" w:hint="eastAsia"/>
          <w:b/>
          <w:sz w:val="32"/>
          <w:szCs w:val="32"/>
        </w:rPr>
        <w:t>，减轻企业司法成本。</w:t>
      </w:r>
      <w:r w:rsidR="00BE6F13">
        <w:rPr>
          <w:rFonts w:ascii="仿宋" w:eastAsia="仿宋" w:hAnsi="仿宋" w:hint="eastAsia"/>
          <w:sz w:val="32"/>
          <w:szCs w:val="32"/>
        </w:rPr>
        <w:t>加大简易程序适用率，对于符合条件的案件一律适用简易程序，快审快结。</w:t>
      </w:r>
      <w:r w:rsidR="00BE6F13">
        <w:rPr>
          <w:rFonts w:ascii="仿宋" w:eastAsia="仿宋" w:hAnsi="仿宋" w:hint="eastAsia"/>
          <w:sz w:val="32"/>
          <w:szCs w:val="32"/>
        </w:rPr>
        <w:t>深入推进案件繁简分流，实现简案快审，繁案精审。例如：柳河县法院1月份审理的原告企业加工厂与被告何某买卖合同纠纷案，立案庭</w:t>
      </w:r>
      <w:r w:rsidR="00BE6F13" w:rsidRPr="00B40DA9">
        <w:rPr>
          <w:rFonts w:ascii="仿宋" w:eastAsia="仿宋" w:hAnsi="仿宋" w:hint="eastAsia"/>
          <w:sz w:val="32"/>
          <w:szCs w:val="32"/>
        </w:rPr>
        <w:t>在初步了解案情后，认为案情相对简单，争议不大，随即决定由速裁团队承办此案。</w:t>
      </w:r>
      <w:r w:rsidR="00BE6F13" w:rsidRPr="00B40DA9">
        <w:rPr>
          <w:rFonts w:ascii="仿宋" w:eastAsia="仿宋" w:hAnsi="仿宋" w:hint="eastAsia"/>
          <w:sz w:val="32"/>
          <w:szCs w:val="32"/>
        </w:rPr>
        <w:t>团队法官受理案件后，及时审理查明案情，</w:t>
      </w:r>
      <w:r w:rsidR="00B40DA9" w:rsidRPr="00B40DA9">
        <w:rPr>
          <w:rFonts w:ascii="仿宋" w:eastAsia="仿宋" w:hAnsi="仿宋" w:hint="eastAsia"/>
          <w:sz w:val="32"/>
          <w:szCs w:val="32"/>
        </w:rPr>
        <w:t>并作出判决</w:t>
      </w:r>
      <w:r w:rsidR="00BE6F13" w:rsidRPr="00B40DA9">
        <w:rPr>
          <w:rFonts w:ascii="仿宋" w:eastAsia="仿宋" w:hAnsi="仿宋" w:hint="eastAsia"/>
          <w:sz w:val="32"/>
          <w:szCs w:val="32"/>
        </w:rPr>
        <w:t>，</w:t>
      </w:r>
      <w:r w:rsidR="00B40DA9" w:rsidRPr="00B40DA9">
        <w:rPr>
          <w:rFonts w:ascii="仿宋" w:eastAsia="仿宋" w:hAnsi="仿宋" w:hint="eastAsia"/>
          <w:sz w:val="32"/>
          <w:szCs w:val="32"/>
        </w:rPr>
        <w:t>从立案到判决仅用</w:t>
      </w:r>
      <w:r w:rsidR="00BE6F13" w:rsidRPr="00B40DA9">
        <w:rPr>
          <w:rFonts w:ascii="仿宋" w:eastAsia="仿宋" w:hAnsi="仿宋" w:hint="eastAsia"/>
          <w:sz w:val="32"/>
          <w:szCs w:val="32"/>
        </w:rPr>
        <w:t>12天，提高了涉诉企业的办案效率，节约了诉讼成本。</w:t>
      </w:r>
    </w:p>
    <w:p w:rsidR="00B40DA9" w:rsidRPr="00B40DA9" w:rsidRDefault="00B40DA9" w:rsidP="001A3446">
      <w:pPr>
        <w:ind w:firstLineChars="200" w:firstLine="643"/>
        <w:rPr>
          <w:rFonts w:ascii="仿宋" w:eastAsia="仿宋" w:hAnsi="仿宋" w:cs="Arial"/>
          <w:sz w:val="32"/>
          <w:szCs w:val="32"/>
          <w:shd w:val="clear" w:color="auto" w:fill="FFFFFF"/>
        </w:rPr>
      </w:pPr>
      <w:r w:rsidRPr="00B40DA9">
        <w:rPr>
          <w:rFonts w:ascii="仿宋" w:eastAsia="仿宋" w:hAnsi="仿宋" w:hint="eastAsia"/>
          <w:b/>
          <w:sz w:val="32"/>
          <w:szCs w:val="32"/>
        </w:rPr>
        <w:t>5.</w:t>
      </w:r>
      <w:r w:rsidRPr="00B40DA9">
        <w:rPr>
          <w:rFonts w:ascii="仿宋" w:eastAsia="仿宋" w:hAnsi="仿宋" w:hint="eastAsia"/>
          <w:b/>
          <w:sz w:val="32"/>
          <w:szCs w:val="32"/>
        </w:rPr>
        <w:t>审慎适用强制措施</w:t>
      </w:r>
      <w:r w:rsidRPr="00B40DA9">
        <w:rPr>
          <w:rFonts w:ascii="仿宋" w:eastAsia="仿宋" w:hAnsi="仿宋" w:hint="eastAsia"/>
          <w:b/>
          <w:sz w:val="32"/>
          <w:szCs w:val="32"/>
        </w:rPr>
        <w:t>，</w:t>
      </w:r>
      <w:r w:rsidRPr="00B40DA9">
        <w:rPr>
          <w:rFonts w:ascii="仿宋" w:eastAsia="仿宋" w:hAnsi="仿宋" w:hint="eastAsia"/>
          <w:b/>
          <w:sz w:val="32"/>
          <w:szCs w:val="32"/>
        </w:rPr>
        <w:t>给予企业成长空间。</w:t>
      </w:r>
      <w:r w:rsidRPr="00B40DA9">
        <w:rPr>
          <w:rFonts w:ascii="仿宋" w:eastAsia="仿宋" w:hAnsi="仿宋"/>
          <w:sz w:val="32"/>
          <w:szCs w:val="32"/>
        </w:rPr>
        <w:t>对受经济影响生产经营出现资金暂时周转困难而无法及时履行债务</w:t>
      </w:r>
      <w:r w:rsidRPr="00B40DA9">
        <w:rPr>
          <w:rFonts w:ascii="仿宋" w:eastAsia="仿宋" w:hAnsi="仿宋" w:hint="eastAsia"/>
          <w:sz w:val="32"/>
          <w:szCs w:val="32"/>
        </w:rPr>
        <w:t>、</w:t>
      </w:r>
      <w:r w:rsidRPr="00B40DA9">
        <w:rPr>
          <w:rFonts w:ascii="仿宋" w:eastAsia="仿宋" w:hAnsi="仿宋"/>
          <w:sz w:val="32"/>
          <w:szCs w:val="32"/>
        </w:rPr>
        <w:t>尚有经济发展前景的企业</w:t>
      </w:r>
      <w:r w:rsidRPr="00B40DA9">
        <w:rPr>
          <w:rFonts w:ascii="仿宋" w:eastAsia="仿宋" w:hAnsi="仿宋" w:hint="eastAsia"/>
          <w:sz w:val="32"/>
          <w:szCs w:val="32"/>
        </w:rPr>
        <w:t>，</w:t>
      </w:r>
      <w:r w:rsidRPr="00B40DA9">
        <w:rPr>
          <w:rFonts w:ascii="仿宋" w:eastAsia="仿宋" w:hAnsi="仿宋"/>
          <w:sz w:val="32"/>
          <w:szCs w:val="32"/>
        </w:rPr>
        <w:t>依法审慎适用强制执行措施</w:t>
      </w:r>
      <w:r w:rsidRPr="00B40DA9">
        <w:rPr>
          <w:rFonts w:ascii="仿宋" w:eastAsia="仿宋" w:hAnsi="仿宋" w:hint="eastAsia"/>
          <w:sz w:val="32"/>
          <w:szCs w:val="32"/>
        </w:rPr>
        <w:t>，</w:t>
      </w:r>
      <w:r w:rsidRPr="00B40DA9">
        <w:rPr>
          <w:rFonts w:ascii="仿宋" w:eastAsia="仿宋" w:hAnsi="仿宋"/>
          <w:sz w:val="32"/>
          <w:szCs w:val="32"/>
        </w:rPr>
        <w:t>对</w:t>
      </w:r>
      <w:r w:rsidRPr="00466135">
        <w:rPr>
          <w:rFonts w:ascii="仿宋" w:eastAsia="仿宋" w:hAnsi="仿宋" w:cs="Arial"/>
          <w:sz w:val="32"/>
          <w:szCs w:val="32"/>
          <w:shd w:val="clear" w:color="auto" w:fill="FFFFFF"/>
        </w:rPr>
        <w:t>查封</w:t>
      </w:r>
      <w:r w:rsidRPr="00466135">
        <w:rPr>
          <w:rFonts w:ascii="仿宋" w:eastAsia="仿宋" w:hAnsi="仿宋" w:cs="Arial" w:hint="eastAsia"/>
          <w:sz w:val="32"/>
          <w:szCs w:val="32"/>
          <w:shd w:val="clear" w:color="auto" w:fill="FFFFFF"/>
        </w:rPr>
        <w:t>、</w:t>
      </w:r>
      <w:r w:rsidRPr="00466135">
        <w:rPr>
          <w:rFonts w:ascii="仿宋" w:eastAsia="仿宋" w:hAnsi="仿宋" w:cs="Arial"/>
          <w:sz w:val="32"/>
          <w:szCs w:val="32"/>
          <w:shd w:val="clear" w:color="auto" w:fill="FFFFFF"/>
        </w:rPr>
        <w:t>扣押</w:t>
      </w:r>
      <w:r w:rsidRPr="00466135">
        <w:rPr>
          <w:rFonts w:ascii="仿宋" w:eastAsia="仿宋" w:hAnsi="仿宋" w:cs="Arial" w:hint="eastAsia"/>
          <w:sz w:val="32"/>
          <w:szCs w:val="32"/>
          <w:shd w:val="clear" w:color="auto" w:fill="FFFFFF"/>
        </w:rPr>
        <w:t>、</w:t>
      </w:r>
      <w:r w:rsidRPr="00466135">
        <w:rPr>
          <w:rFonts w:ascii="仿宋" w:eastAsia="仿宋" w:hAnsi="仿宋" w:cs="Arial"/>
          <w:sz w:val="32"/>
          <w:szCs w:val="32"/>
          <w:shd w:val="clear" w:color="auto" w:fill="FFFFFF"/>
        </w:rPr>
        <w:t>冻结的经营性涉案财物</w:t>
      </w:r>
      <w:r w:rsidRPr="00466135">
        <w:rPr>
          <w:rFonts w:ascii="仿宋" w:eastAsia="仿宋" w:hAnsi="仿宋" w:cs="Arial" w:hint="eastAsia"/>
          <w:sz w:val="32"/>
          <w:szCs w:val="32"/>
          <w:shd w:val="clear" w:color="auto" w:fill="FFFFFF"/>
        </w:rPr>
        <w:t>，</w:t>
      </w:r>
      <w:r w:rsidRPr="00466135">
        <w:rPr>
          <w:rFonts w:ascii="仿宋" w:eastAsia="仿宋" w:hAnsi="仿宋" w:cs="Arial"/>
          <w:sz w:val="32"/>
          <w:szCs w:val="32"/>
          <w:shd w:val="clear" w:color="auto" w:fill="FFFFFF"/>
        </w:rPr>
        <w:t>在保证诉讼活动正常进</w:t>
      </w:r>
      <w:r w:rsidRPr="00466135">
        <w:rPr>
          <w:rFonts w:ascii="仿宋" w:eastAsia="仿宋" w:hAnsi="仿宋" w:cs="Arial"/>
          <w:sz w:val="32"/>
          <w:szCs w:val="32"/>
          <w:shd w:val="clear" w:color="auto" w:fill="FFFFFF"/>
        </w:rPr>
        <w:lastRenderedPageBreak/>
        <w:t>行的同时</w:t>
      </w:r>
      <w:r w:rsidRPr="00466135">
        <w:rPr>
          <w:rFonts w:ascii="仿宋" w:eastAsia="仿宋" w:hAnsi="仿宋" w:cs="Arial" w:hint="eastAsia"/>
          <w:sz w:val="32"/>
          <w:szCs w:val="32"/>
          <w:shd w:val="clear" w:color="auto" w:fill="FFFFFF"/>
        </w:rPr>
        <w:t>，</w:t>
      </w:r>
      <w:r w:rsidRPr="00466135">
        <w:rPr>
          <w:rFonts w:ascii="仿宋" w:eastAsia="仿宋" w:hAnsi="仿宋" w:cs="Arial"/>
          <w:sz w:val="32"/>
          <w:szCs w:val="32"/>
          <w:shd w:val="clear" w:color="auto" w:fill="FFFFFF"/>
        </w:rPr>
        <w:t>允许有关当事人合理使用</w:t>
      </w:r>
      <w:r w:rsidRPr="00466135">
        <w:rPr>
          <w:rFonts w:ascii="仿宋" w:eastAsia="仿宋" w:hAnsi="仿宋" w:cs="Arial" w:hint="eastAsia"/>
          <w:sz w:val="32"/>
          <w:szCs w:val="32"/>
          <w:shd w:val="clear" w:color="auto" w:fill="FFFFFF"/>
        </w:rPr>
        <w:t>。</w:t>
      </w:r>
      <w:r w:rsidRPr="00B40DA9">
        <w:rPr>
          <w:rFonts w:ascii="仿宋" w:eastAsia="仿宋" w:hAnsi="仿宋" w:cs="Arial" w:hint="eastAsia"/>
          <w:sz w:val="32"/>
          <w:szCs w:val="32"/>
          <w:shd w:val="clear" w:color="auto" w:fill="FFFFFF"/>
        </w:rPr>
        <w:t>审慎冻结企业银行基本账户，原则上不冻结企业用于恢复生产、发放工资的资金。在疫情期间，</w:t>
      </w:r>
      <w:r w:rsidRPr="00B40DA9">
        <w:rPr>
          <w:rFonts w:ascii="仿宋" w:eastAsia="仿宋" w:hAnsi="仿宋" w:cs="Arial" w:hint="eastAsia"/>
          <w:sz w:val="32"/>
          <w:szCs w:val="32"/>
          <w:shd w:val="clear" w:color="auto" w:fill="FFFFFF"/>
        </w:rPr>
        <w:t>通化地区</w:t>
      </w:r>
      <w:r w:rsidRPr="00B40DA9">
        <w:rPr>
          <w:rFonts w:ascii="仿宋" w:eastAsia="仿宋" w:hAnsi="仿宋" w:cs="Arial" w:hint="eastAsia"/>
          <w:sz w:val="32"/>
          <w:szCs w:val="32"/>
          <w:shd w:val="clear" w:color="auto" w:fill="FFFFFF"/>
        </w:rPr>
        <w:t>法院</w:t>
      </w:r>
      <w:r>
        <w:rPr>
          <w:rFonts w:ascii="仿宋" w:eastAsia="仿宋" w:hAnsi="仿宋" w:cs="Arial" w:hint="eastAsia"/>
          <w:sz w:val="32"/>
          <w:szCs w:val="32"/>
          <w:shd w:val="clear" w:color="auto" w:fill="FFFFFF"/>
        </w:rPr>
        <w:t>对因受疫情影响未及时偿还贷款的被执行企业采取人性化执行措施，在</w:t>
      </w:r>
      <w:r w:rsidRPr="00B40DA9">
        <w:rPr>
          <w:rFonts w:ascii="仿宋" w:eastAsia="仿宋" w:hAnsi="仿宋" w:cs="Arial" w:hint="eastAsia"/>
          <w:sz w:val="32"/>
          <w:szCs w:val="32"/>
          <w:shd w:val="clear" w:color="auto" w:fill="FFFFFF"/>
        </w:rPr>
        <w:t>企业提供充分担保的情况下，不对其账户采取查封措施，不扣押其生产设备，给予</w:t>
      </w:r>
      <w:r>
        <w:rPr>
          <w:rFonts w:ascii="仿宋" w:eastAsia="仿宋" w:hAnsi="仿宋" w:cs="Arial" w:hint="eastAsia"/>
          <w:sz w:val="32"/>
          <w:szCs w:val="32"/>
          <w:shd w:val="clear" w:color="auto" w:fill="FFFFFF"/>
        </w:rPr>
        <w:t>企业融资条件，保证</w:t>
      </w:r>
      <w:r w:rsidRPr="00B40DA9">
        <w:rPr>
          <w:rFonts w:ascii="仿宋" w:eastAsia="仿宋" w:hAnsi="仿宋" w:cs="Arial" w:hint="eastAsia"/>
          <w:sz w:val="32"/>
          <w:szCs w:val="32"/>
          <w:shd w:val="clear" w:color="auto" w:fill="FFFFFF"/>
        </w:rPr>
        <w:t>顺利复工复产。对生产经营受疫情影响较大的企业为被执行人的，力争促成当事人达成执行和解或自动履行，减少对困难企业带来的不利影响。暂缓对承担疫情防控任务的单位、人员以及场所、设备、物资、资金采取执行措施。对明确专用于疫情防治的资金和物资，不得采取查封、冻结、扣押、划拨等财产保全措施和强制执行措施。</w:t>
      </w:r>
    </w:p>
    <w:p w:rsidR="00BE6F13" w:rsidRDefault="00B40DA9" w:rsidP="001A3446">
      <w:pPr>
        <w:ind w:firstLineChars="200" w:firstLine="643"/>
        <w:rPr>
          <w:rFonts w:ascii="仿宋" w:eastAsia="仿宋" w:hAnsi="仿宋" w:cs="Arial" w:hint="eastAsia"/>
          <w:sz w:val="32"/>
          <w:szCs w:val="32"/>
          <w:shd w:val="clear" w:color="auto" w:fill="FFFFFF"/>
        </w:rPr>
      </w:pPr>
      <w:r w:rsidRPr="000F1FC8">
        <w:rPr>
          <w:rFonts w:ascii="仿宋" w:eastAsia="仿宋" w:hAnsi="仿宋" w:cs="Arial" w:hint="eastAsia"/>
          <w:b/>
          <w:sz w:val="32"/>
          <w:szCs w:val="32"/>
          <w:shd w:val="clear" w:color="auto" w:fill="FFFFFF"/>
        </w:rPr>
        <w:t xml:space="preserve">6. </w:t>
      </w:r>
      <w:r w:rsidRPr="000F1FC8">
        <w:rPr>
          <w:rFonts w:ascii="仿宋" w:eastAsia="仿宋" w:hAnsi="仿宋" w:cs="Arial" w:hint="eastAsia"/>
          <w:b/>
          <w:sz w:val="32"/>
          <w:szCs w:val="32"/>
          <w:shd w:val="clear" w:color="auto" w:fill="FFFFFF"/>
        </w:rPr>
        <w:t>创新工作方式，形成多管齐下的解纷模式</w:t>
      </w:r>
      <w:r w:rsidRPr="000F1FC8">
        <w:rPr>
          <w:rFonts w:ascii="仿宋" w:eastAsia="仿宋" w:hAnsi="仿宋" w:cs="Arial" w:hint="eastAsia"/>
          <w:b/>
          <w:sz w:val="32"/>
          <w:szCs w:val="32"/>
          <w:shd w:val="clear" w:color="auto" w:fill="FFFFFF"/>
        </w:rPr>
        <w:t>。</w:t>
      </w:r>
      <w:r w:rsidRPr="00B40DA9">
        <w:rPr>
          <w:rFonts w:ascii="仿宋" w:eastAsia="仿宋" w:hAnsi="仿宋" w:cs="Arial" w:hint="eastAsia"/>
          <w:sz w:val="32"/>
          <w:szCs w:val="32"/>
          <w:shd w:val="clear" w:color="auto" w:fill="FFFFFF"/>
        </w:rPr>
        <w:t>通化地区法院始终坚持把非诉讼纠纷解决机制挺在前面，</w:t>
      </w:r>
      <w:r w:rsidRPr="00B40DA9">
        <w:rPr>
          <w:rFonts w:ascii="仿宋" w:eastAsia="仿宋" w:hAnsi="仿宋" w:cs="Arial"/>
          <w:sz w:val="32"/>
          <w:szCs w:val="32"/>
          <w:shd w:val="clear" w:color="auto" w:fill="FFFFFF"/>
        </w:rPr>
        <w:t>健全司法调解与人民调解、行政调解、行业调解的对接机制，发挥先行调解、委托调解、委派调解、司法确认的作用，共同预防化解涉疫情各类纠纷，引导当事人协商解决、互谅互让。对进入审理程序的案件，落实“能调则调，当判则判”，加强调解，促进当事人以非对抗方式解纷，依法判决，明确依法治理规则。</w:t>
      </w:r>
      <w:r w:rsidRPr="00B40DA9">
        <w:rPr>
          <w:rFonts w:ascii="仿宋" w:eastAsia="仿宋" w:hAnsi="仿宋" w:cs="Arial" w:hint="eastAsia"/>
          <w:sz w:val="32"/>
          <w:szCs w:val="32"/>
          <w:shd w:val="clear" w:color="auto" w:fill="FFFFFF"/>
        </w:rPr>
        <w:t>除法律规定不宜调解的案件外，将所有涉</w:t>
      </w:r>
      <w:r w:rsidRPr="00B40DA9">
        <w:rPr>
          <w:rFonts w:ascii="仿宋" w:eastAsia="仿宋" w:hAnsi="仿宋" w:cs="Arial" w:hint="eastAsia"/>
          <w:sz w:val="32"/>
          <w:szCs w:val="32"/>
          <w:shd w:val="clear" w:color="auto" w:fill="FFFFFF"/>
        </w:rPr>
        <w:t>企</w:t>
      </w:r>
      <w:r w:rsidRPr="00B40DA9">
        <w:rPr>
          <w:rFonts w:ascii="仿宋" w:eastAsia="仿宋" w:hAnsi="仿宋" w:cs="Arial" w:hint="eastAsia"/>
          <w:sz w:val="32"/>
          <w:szCs w:val="32"/>
          <w:shd w:val="clear" w:color="auto" w:fill="FFFFFF"/>
        </w:rPr>
        <w:t>民商事案件纳入调解前置范围，加快形成分层过滤的矛盾纠纷解决模式，实行“全程调解”。今年1季度，通化地区诉前调解率为70.24%。</w:t>
      </w:r>
    </w:p>
    <w:p w:rsidR="002B6073" w:rsidRDefault="00B40DA9" w:rsidP="001A3446">
      <w:pPr>
        <w:ind w:firstLineChars="200" w:firstLine="643"/>
        <w:rPr>
          <w:rFonts w:ascii="仿宋" w:eastAsia="仿宋" w:hAnsi="仿宋" w:cs="Arial" w:hint="eastAsia"/>
          <w:sz w:val="32"/>
          <w:szCs w:val="32"/>
          <w:shd w:val="clear" w:color="auto" w:fill="FFFFFF"/>
        </w:rPr>
      </w:pPr>
      <w:r w:rsidRPr="001A3446">
        <w:rPr>
          <w:rFonts w:ascii="仿宋" w:eastAsia="仿宋" w:hAnsi="仿宋" w:cs="Arial" w:hint="eastAsia"/>
          <w:b/>
          <w:sz w:val="32"/>
          <w:szCs w:val="32"/>
          <w:shd w:val="clear" w:color="auto" w:fill="FFFFFF"/>
        </w:rPr>
        <w:lastRenderedPageBreak/>
        <w:t>7.</w:t>
      </w:r>
      <w:r w:rsidR="00F52932" w:rsidRPr="001A3446">
        <w:rPr>
          <w:rFonts w:ascii="仿宋" w:eastAsia="仿宋" w:hAnsi="仿宋" w:cs="Arial" w:hint="eastAsia"/>
          <w:b/>
          <w:sz w:val="32"/>
          <w:szCs w:val="32"/>
          <w:shd w:val="clear" w:color="auto" w:fill="FFFFFF"/>
        </w:rPr>
        <w:t>深入推进互联网审判，快速灵活在线解纷。</w:t>
      </w:r>
      <w:r w:rsidR="00F52932">
        <w:rPr>
          <w:rFonts w:ascii="仿宋" w:eastAsia="仿宋" w:hAnsi="仿宋" w:cs="Arial" w:hint="eastAsia"/>
          <w:sz w:val="32"/>
          <w:szCs w:val="32"/>
          <w:shd w:val="clear" w:color="auto" w:fill="FFFFFF"/>
        </w:rPr>
        <w:t>疫情发生后，因交通管制、延期复工等情况，对企业生产经营造成一定影响，通化地区法院充分运用智慧法院建设成果，发挥互联网法庭平台优势，让当事人不出门、少出门，做到快速灵活在线解纠纷，努力为企业提供司法助力，帮助企业攻克时艰。例如，通化县法院审理的原告某医药经营有限公司与被告河北省某医药销售有限公司买卖合同纠纷案件，因被告在河北省，不方便到庭参加诉讼，案件法官通过建立微信群进行“</w:t>
      </w:r>
      <w:r w:rsidR="00F52932">
        <w:rPr>
          <w:rFonts w:ascii="仿宋" w:eastAsia="仿宋" w:hAnsi="仿宋" w:cs="Arial" w:hint="eastAsia"/>
          <w:sz w:val="32"/>
          <w:szCs w:val="32"/>
          <w:shd w:val="clear" w:color="auto" w:fill="FFFFFF"/>
        </w:rPr>
        <w:t>云审判</w:t>
      </w:r>
      <w:r w:rsidR="00F52932">
        <w:rPr>
          <w:rFonts w:ascii="仿宋" w:eastAsia="仿宋" w:hAnsi="仿宋" w:cs="Arial" w:hint="eastAsia"/>
          <w:sz w:val="32"/>
          <w:szCs w:val="32"/>
          <w:shd w:val="clear" w:color="auto" w:fill="FFFFFF"/>
        </w:rPr>
        <w:t>”，原被告双方通过互联网充分表述诉权、经过沟通，双方在线达成了调解协议。</w:t>
      </w:r>
    </w:p>
    <w:p w:rsidR="00F52932" w:rsidRDefault="00F52932" w:rsidP="001A3446">
      <w:pPr>
        <w:ind w:firstLine="640"/>
        <w:rPr>
          <w:rFonts w:ascii="黑体" w:eastAsia="黑体" w:hAnsi="黑体" w:hint="eastAsia"/>
          <w:sz w:val="32"/>
          <w:szCs w:val="32"/>
        </w:rPr>
      </w:pPr>
      <w:r w:rsidRPr="006211D4">
        <w:rPr>
          <w:rFonts w:ascii="黑体" w:eastAsia="黑体" w:hAnsi="黑体" w:hint="eastAsia"/>
          <w:sz w:val="32"/>
          <w:szCs w:val="32"/>
        </w:rPr>
        <w:t>二、存在的问题</w:t>
      </w:r>
    </w:p>
    <w:p w:rsidR="000F1FC8" w:rsidRDefault="00F52932" w:rsidP="001A3446">
      <w:pPr>
        <w:ind w:firstLine="640"/>
        <w:rPr>
          <w:rFonts w:ascii="仿宋" w:eastAsia="仿宋" w:hAnsi="仿宋" w:hint="eastAsia"/>
          <w:sz w:val="32"/>
          <w:szCs w:val="32"/>
        </w:rPr>
      </w:pPr>
      <w:r>
        <w:rPr>
          <w:rFonts w:ascii="仿宋" w:eastAsia="仿宋" w:hAnsi="仿宋" w:hint="eastAsia"/>
          <w:b/>
          <w:sz w:val="32"/>
          <w:szCs w:val="32"/>
        </w:rPr>
        <w:t>1</w:t>
      </w:r>
      <w:r w:rsidRPr="00EC4504">
        <w:rPr>
          <w:rFonts w:ascii="仿宋" w:eastAsia="仿宋" w:hAnsi="仿宋" w:hint="eastAsia"/>
          <w:b/>
          <w:sz w:val="32"/>
          <w:szCs w:val="32"/>
        </w:rPr>
        <w:t>.涉企业长期</w:t>
      </w:r>
      <w:r>
        <w:rPr>
          <w:rFonts w:ascii="仿宋" w:eastAsia="仿宋" w:hAnsi="仿宋" w:hint="eastAsia"/>
          <w:b/>
          <w:sz w:val="32"/>
          <w:szCs w:val="32"/>
        </w:rPr>
        <w:t>处于诉讼程序中的案件仍较多。</w:t>
      </w:r>
      <w:r w:rsidRPr="000F1FC8">
        <w:rPr>
          <w:rFonts w:ascii="仿宋" w:eastAsia="仿宋" w:hAnsi="仿宋" w:hint="eastAsia"/>
          <w:sz w:val="32"/>
          <w:szCs w:val="32"/>
        </w:rPr>
        <w:t>根据省院统计数据显示，</w:t>
      </w:r>
      <w:r w:rsidR="000F1FC8" w:rsidRPr="000F1FC8">
        <w:rPr>
          <w:rFonts w:ascii="仿宋" w:eastAsia="仿宋" w:hAnsi="仿宋" w:hint="eastAsia"/>
          <w:sz w:val="32"/>
          <w:szCs w:val="32"/>
        </w:rPr>
        <w:t>通化地区一方当事人是法人或其他组织，因一起矛盾纠纷或者一个争议事实引发的诉讼案件，超5年以上不满10年仍在诉讼程序中的案件有7件，超10年以上仍在诉讼程序中的案件有7件。</w:t>
      </w:r>
    </w:p>
    <w:p w:rsidR="00F52932" w:rsidRPr="00960734" w:rsidRDefault="000F1FC8" w:rsidP="001A3446">
      <w:pPr>
        <w:ind w:firstLine="640"/>
        <w:rPr>
          <w:rFonts w:ascii="仿宋" w:eastAsia="仿宋" w:hAnsi="仿宋"/>
          <w:sz w:val="32"/>
          <w:szCs w:val="32"/>
        </w:rPr>
      </w:pPr>
      <w:r>
        <w:rPr>
          <w:rFonts w:ascii="仿宋" w:eastAsia="仿宋" w:hAnsi="仿宋" w:hint="eastAsia"/>
          <w:b/>
          <w:bCs/>
          <w:sz w:val="32"/>
          <w:szCs w:val="32"/>
        </w:rPr>
        <w:t>2</w:t>
      </w:r>
      <w:r w:rsidR="00F52932" w:rsidRPr="00FA61A4">
        <w:rPr>
          <w:rFonts w:ascii="仿宋" w:eastAsia="仿宋" w:hAnsi="仿宋" w:hint="eastAsia"/>
          <w:b/>
          <w:bCs/>
          <w:sz w:val="32"/>
          <w:szCs w:val="32"/>
        </w:rPr>
        <w:t>.</w:t>
      </w:r>
      <w:r w:rsidR="00F52932">
        <w:rPr>
          <w:rFonts w:ascii="仿宋" w:eastAsia="仿宋" w:hAnsi="仿宋" w:hint="eastAsia"/>
          <w:b/>
          <w:bCs/>
          <w:sz w:val="32"/>
          <w:szCs w:val="32"/>
        </w:rPr>
        <w:t>纠错程序不及时。</w:t>
      </w:r>
      <w:r w:rsidR="00F52932" w:rsidRPr="00960734">
        <w:rPr>
          <w:rFonts w:ascii="仿宋" w:eastAsia="仿宋" w:hAnsi="仿宋" w:hint="eastAsia"/>
          <w:sz w:val="32"/>
          <w:szCs w:val="32"/>
        </w:rPr>
        <w:t>我院在信访评查中发现个别涉民营企业的案件确实存在错误，但因案件已经经过我院再审，我院已无法启动审判监督程序，应由省高院提审，故从发现错误至今两年多尚未进入救济程序，导致企业对法院工作不满。</w:t>
      </w:r>
      <w:r w:rsidR="00F52932">
        <w:rPr>
          <w:rFonts w:ascii="仿宋" w:eastAsia="仿宋" w:hAnsi="仿宋" w:hint="eastAsia"/>
          <w:sz w:val="32"/>
          <w:szCs w:val="32"/>
        </w:rPr>
        <w:t>比如：通化市住宅建设公司第三工程队队长宋真杰与通化市二轻工业总会、通化楼宇房屋开发有限公司建设工程施工合</w:t>
      </w:r>
      <w:r w:rsidR="00F52932">
        <w:rPr>
          <w:rFonts w:ascii="仿宋" w:eastAsia="仿宋" w:hAnsi="仿宋" w:hint="eastAsia"/>
          <w:sz w:val="32"/>
          <w:szCs w:val="32"/>
        </w:rPr>
        <w:lastRenderedPageBreak/>
        <w:t>同纠纷案件，经我院评查认为信访人宋真杰的信访理由成立，其实际施工一直未取得工程款，在案件确有错误的情况下，由于程序不当，多年上访仍然没有解决。</w:t>
      </w:r>
    </w:p>
    <w:p w:rsidR="000F1FC8" w:rsidRDefault="000F1FC8" w:rsidP="001A3446">
      <w:pPr>
        <w:ind w:firstLine="640"/>
        <w:rPr>
          <w:rFonts w:ascii="仿宋" w:eastAsia="仿宋" w:hAnsi="仿宋" w:hint="eastAsia"/>
          <w:sz w:val="32"/>
          <w:szCs w:val="32"/>
        </w:rPr>
      </w:pPr>
      <w:r>
        <w:rPr>
          <w:rFonts w:ascii="仿宋" w:eastAsia="仿宋" w:hAnsi="仿宋" w:hint="eastAsia"/>
          <w:b/>
          <w:bCs/>
          <w:sz w:val="32"/>
          <w:szCs w:val="32"/>
        </w:rPr>
        <w:t>3</w:t>
      </w:r>
      <w:r w:rsidR="00F52932" w:rsidRPr="00FA61A4">
        <w:rPr>
          <w:rFonts w:ascii="仿宋" w:eastAsia="仿宋" w:hAnsi="仿宋" w:hint="eastAsia"/>
          <w:b/>
          <w:bCs/>
          <w:sz w:val="32"/>
          <w:szCs w:val="32"/>
        </w:rPr>
        <w:t>.涉民营企业劳动争议案件</w:t>
      </w:r>
      <w:r>
        <w:rPr>
          <w:rFonts w:ascii="仿宋" w:eastAsia="仿宋" w:hAnsi="仿宋" w:hint="eastAsia"/>
          <w:b/>
          <w:bCs/>
          <w:sz w:val="32"/>
          <w:szCs w:val="32"/>
        </w:rPr>
        <w:t>处理难度较大。</w:t>
      </w:r>
      <w:r w:rsidR="00F52932" w:rsidRPr="009D4105">
        <w:rPr>
          <w:rFonts w:ascii="仿宋" w:eastAsia="仿宋" w:hAnsi="仿宋" w:hint="eastAsia"/>
          <w:sz w:val="32"/>
          <w:szCs w:val="32"/>
        </w:rPr>
        <w:t>由于企业自身管理的不规范，导致涉民营企业的劳动争议案件较多，</w:t>
      </w:r>
      <w:r>
        <w:rPr>
          <w:rFonts w:ascii="仿宋" w:eastAsia="仿宋" w:hAnsi="仿宋" w:hint="eastAsia"/>
          <w:sz w:val="32"/>
          <w:szCs w:val="32"/>
        </w:rPr>
        <w:t>该类案件往往涉及的劳动者众多，处理不慎易成为社会不稳定因素。例如，二道江区法院审理的某煤矿企业与120余名劳动者劳动争议纠纷案，一审判决后，120余件案件全部上诉，二审法院查明案件事实，但适用法律与一审法院意见不一致，目前案件正在妥善处理中。</w:t>
      </w:r>
    </w:p>
    <w:p w:rsidR="00F52932" w:rsidRDefault="000F1FC8" w:rsidP="001A3446">
      <w:pPr>
        <w:ind w:firstLine="640"/>
        <w:rPr>
          <w:rFonts w:ascii="仿宋" w:eastAsia="仿宋" w:hAnsi="仿宋"/>
          <w:sz w:val="32"/>
          <w:szCs w:val="32"/>
        </w:rPr>
      </w:pPr>
      <w:r w:rsidRPr="00B74B3D">
        <w:rPr>
          <w:rFonts w:ascii="仿宋" w:eastAsia="仿宋" w:hAnsi="仿宋" w:hint="eastAsia"/>
          <w:b/>
          <w:sz w:val="32"/>
          <w:szCs w:val="32"/>
        </w:rPr>
        <w:t xml:space="preserve"> </w:t>
      </w:r>
      <w:r>
        <w:rPr>
          <w:rFonts w:ascii="仿宋" w:eastAsia="仿宋" w:hAnsi="仿宋" w:hint="eastAsia"/>
          <w:b/>
          <w:sz w:val="32"/>
          <w:szCs w:val="32"/>
        </w:rPr>
        <w:t>4</w:t>
      </w:r>
      <w:r w:rsidR="00F52932" w:rsidRPr="00261D35">
        <w:rPr>
          <w:rFonts w:ascii="仿宋" w:eastAsia="仿宋" w:hAnsi="仿宋" w:hint="eastAsia"/>
          <w:b/>
          <w:sz w:val="32"/>
          <w:szCs w:val="32"/>
        </w:rPr>
        <w:t>.破产案件配套机制不健全。</w:t>
      </w:r>
      <w:r w:rsidR="00F52932">
        <w:rPr>
          <w:rFonts w:ascii="仿宋" w:eastAsia="仿宋" w:hAnsi="仿宋" w:hint="eastAsia"/>
          <w:sz w:val="32"/>
          <w:szCs w:val="32"/>
        </w:rPr>
        <w:t>破产案件的审理需要当地政府等各部门的协同配合，当前中院在破产案件审理中遇到的问题是破产管理人费用难以解决，导致破产案件推进困难。比如，通化市凯玛购物有限责任公司破产清算案，由于企业无任何账面资产，不足以支付破产费用，破产程序难以推进，只能宣告终结。</w:t>
      </w:r>
    </w:p>
    <w:p w:rsidR="00F52932" w:rsidRDefault="000F1FC8" w:rsidP="001A3446">
      <w:pPr>
        <w:ind w:firstLine="640"/>
        <w:rPr>
          <w:rFonts w:ascii="仿宋" w:eastAsia="仿宋" w:hAnsi="仿宋" w:hint="eastAsia"/>
          <w:sz w:val="32"/>
          <w:szCs w:val="32"/>
        </w:rPr>
      </w:pPr>
      <w:r>
        <w:rPr>
          <w:rFonts w:ascii="仿宋" w:eastAsia="仿宋" w:hAnsi="仿宋" w:hint="eastAsia"/>
          <w:b/>
          <w:sz w:val="32"/>
          <w:szCs w:val="32"/>
        </w:rPr>
        <w:t>5</w:t>
      </w:r>
      <w:r w:rsidR="00F52932" w:rsidRPr="0062126F">
        <w:rPr>
          <w:rFonts w:ascii="仿宋" w:eastAsia="仿宋" w:hAnsi="仿宋" w:hint="eastAsia"/>
          <w:b/>
          <w:sz w:val="32"/>
          <w:szCs w:val="32"/>
        </w:rPr>
        <w:t>.涉民营企业执行到位率不高</w:t>
      </w:r>
      <w:r w:rsidR="00F52932">
        <w:rPr>
          <w:rFonts w:ascii="仿宋" w:eastAsia="仿宋" w:hAnsi="仿宋" w:hint="eastAsia"/>
          <w:sz w:val="32"/>
          <w:szCs w:val="32"/>
        </w:rPr>
        <w:t>。通化地区法院执行到位率指标在全省仍处于中游，上升空间仍然较大。涉民营企业的执行到位率仍然不高。</w:t>
      </w:r>
    </w:p>
    <w:p w:rsidR="000F1FC8" w:rsidRPr="00B94283" w:rsidRDefault="000F1FC8" w:rsidP="001A3446">
      <w:pPr>
        <w:ind w:firstLine="640"/>
        <w:rPr>
          <w:rFonts w:ascii="黑体" w:eastAsia="黑体" w:hAnsi="黑体" w:cs="Arial"/>
          <w:sz w:val="32"/>
          <w:szCs w:val="32"/>
          <w:shd w:val="clear" w:color="auto" w:fill="FFFFFF"/>
        </w:rPr>
      </w:pPr>
      <w:r>
        <w:rPr>
          <w:rFonts w:ascii="黑体" w:eastAsia="黑体" w:hAnsi="黑体" w:cs="Arial" w:hint="eastAsia"/>
          <w:sz w:val="32"/>
          <w:szCs w:val="32"/>
          <w:shd w:val="clear" w:color="auto" w:fill="FFFFFF"/>
        </w:rPr>
        <w:t>三</w:t>
      </w:r>
      <w:r w:rsidRPr="00B94283">
        <w:rPr>
          <w:rFonts w:ascii="黑体" w:eastAsia="黑体" w:hAnsi="黑体" w:cs="Arial" w:hint="eastAsia"/>
          <w:sz w:val="32"/>
          <w:szCs w:val="32"/>
          <w:shd w:val="clear" w:color="auto" w:fill="FFFFFF"/>
        </w:rPr>
        <w:t>、下一步工作打算</w:t>
      </w:r>
    </w:p>
    <w:p w:rsidR="000F1FC8" w:rsidRDefault="000F1FC8" w:rsidP="001A3446">
      <w:pPr>
        <w:ind w:firstLine="640"/>
        <w:rPr>
          <w:rFonts w:ascii="仿宋" w:eastAsia="仿宋" w:hAnsi="仿宋"/>
          <w:sz w:val="32"/>
          <w:szCs w:val="32"/>
        </w:rPr>
      </w:pPr>
      <w:r w:rsidRPr="00B94283">
        <w:rPr>
          <w:rFonts w:ascii="仿宋" w:eastAsia="仿宋" w:hAnsi="仿宋" w:cs="Arial" w:hint="eastAsia"/>
          <w:b/>
          <w:sz w:val="32"/>
          <w:szCs w:val="32"/>
          <w:shd w:val="clear" w:color="auto" w:fill="FFFFFF"/>
        </w:rPr>
        <w:t>1.进一步完善涉企绿色通道。</w:t>
      </w:r>
      <w:r>
        <w:rPr>
          <w:rFonts w:ascii="仿宋" w:eastAsia="仿宋" w:hAnsi="仿宋" w:hint="eastAsia"/>
          <w:sz w:val="32"/>
          <w:szCs w:val="32"/>
        </w:rPr>
        <w:t>通化</w:t>
      </w:r>
      <w:r>
        <w:rPr>
          <w:rFonts w:ascii="仿宋" w:eastAsia="仿宋" w:hAnsi="仿宋" w:hint="eastAsia"/>
          <w:sz w:val="32"/>
          <w:szCs w:val="32"/>
        </w:rPr>
        <w:t>中院已经完成</w:t>
      </w:r>
      <w:r>
        <w:rPr>
          <w:rFonts w:ascii="仿宋" w:eastAsia="仿宋" w:hAnsi="仿宋" w:hint="eastAsia"/>
          <w:sz w:val="32"/>
          <w:szCs w:val="32"/>
        </w:rPr>
        <w:t>诉讼服务中心改造，</w:t>
      </w:r>
      <w:r>
        <w:rPr>
          <w:rFonts w:ascii="仿宋" w:eastAsia="仿宋" w:hAnsi="仿宋" w:hint="eastAsia"/>
          <w:sz w:val="32"/>
          <w:szCs w:val="32"/>
        </w:rPr>
        <w:t>个别基层法院仍在进行诉讼服务中心改造。接</w:t>
      </w:r>
      <w:r>
        <w:rPr>
          <w:rFonts w:ascii="仿宋" w:eastAsia="仿宋" w:hAnsi="仿宋" w:hint="eastAsia"/>
          <w:sz w:val="32"/>
          <w:szCs w:val="32"/>
        </w:rPr>
        <w:lastRenderedPageBreak/>
        <w:t>下来要进一步</w:t>
      </w:r>
      <w:r>
        <w:rPr>
          <w:rFonts w:ascii="仿宋" w:eastAsia="仿宋" w:hAnsi="仿宋" w:hint="eastAsia"/>
          <w:sz w:val="32"/>
          <w:szCs w:val="32"/>
        </w:rPr>
        <w:t>加大诉讼服务中心信息化建设，设立涉企窗口，进一步完善诉讼服务质量，提高诉讼服务效率。</w:t>
      </w:r>
      <w:r w:rsidRPr="00A53BC9">
        <w:rPr>
          <w:rFonts w:ascii="仿宋" w:eastAsia="仿宋" w:hAnsi="仿宋" w:hint="eastAsia"/>
          <w:sz w:val="32"/>
          <w:szCs w:val="32"/>
        </w:rPr>
        <w:t>对涉企案件，无论是诉讼案件还是执行案件，都尽量做到快立、快审、快执，对申请人为企业的案件，提醒尽量做好诉讼保全事宜，减轻诉讼风险。</w:t>
      </w:r>
    </w:p>
    <w:p w:rsidR="000F1FC8" w:rsidRDefault="000F1FC8" w:rsidP="001A3446">
      <w:pPr>
        <w:ind w:firstLine="640"/>
        <w:rPr>
          <w:rFonts w:ascii="仿宋" w:eastAsia="仿宋" w:hAnsi="仿宋" w:cs="Arial"/>
          <w:sz w:val="32"/>
          <w:szCs w:val="32"/>
          <w:shd w:val="clear" w:color="auto" w:fill="FFFFFF"/>
        </w:rPr>
      </w:pPr>
      <w:r w:rsidRPr="00B94283">
        <w:rPr>
          <w:rFonts w:ascii="仿宋" w:eastAsia="仿宋" w:hAnsi="仿宋" w:hint="eastAsia"/>
          <w:b/>
          <w:sz w:val="32"/>
          <w:szCs w:val="32"/>
        </w:rPr>
        <w:t>2.</w:t>
      </w:r>
      <w:r w:rsidRPr="00B94283">
        <w:rPr>
          <w:rFonts w:ascii="仿宋" w:eastAsia="仿宋" w:hAnsi="仿宋" w:hint="eastAsia"/>
          <w:b/>
          <w:bCs/>
          <w:sz w:val="32"/>
          <w:szCs w:val="32"/>
        </w:rPr>
        <w:t>进一步完善破产案件审判机制。</w:t>
      </w:r>
      <w:r w:rsidRPr="00B75286">
        <w:rPr>
          <w:rFonts w:ascii="仿宋" w:eastAsia="仿宋" w:hAnsi="仿宋" w:hint="eastAsia"/>
          <w:sz w:val="32"/>
          <w:szCs w:val="32"/>
        </w:rPr>
        <w:t>通化中院将继续推动</w:t>
      </w:r>
      <w:r>
        <w:rPr>
          <w:rFonts w:ascii="仿宋" w:eastAsia="仿宋" w:hAnsi="仿宋" w:cs="Arial"/>
          <w:sz w:val="32"/>
          <w:szCs w:val="32"/>
          <w:shd w:val="clear" w:color="auto" w:fill="FFFFFF"/>
        </w:rPr>
        <w:t>府院联动</w:t>
      </w:r>
      <w:r w:rsidRPr="00960734">
        <w:rPr>
          <w:rFonts w:ascii="仿宋" w:eastAsia="仿宋" w:hAnsi="仿宋" w:cs="Arial"/>
          <w:sz w:val="32"/>
          <w:szCs w:val="32"/>
          <w:shd w:val="clear" w:color="auto" w:fill="FFFFFF"/>
        </w:rPr>
        <w:t>，推动</w:t>
      </w:r>
      <w:r w:rsidRPr="00960734">
        <w:rPr>
          <w:rFonts w:ascii="仿宋" w:eastAsia="仿宋" w:hAnsi="仿宋" w:cs="Arial" w:hint="eastAsia"/>
          <w:sz w:val="32"/>
          <w:szCs w:val="32"/>
          <w:shd w:val="clear" w:color="auto" w:fill="FFFFFF"/>
        </w:rPr>
        <w:t>各</w:t>
      </w:r>
      <w:r w:rsidRPr="00960734">
        <w:rPr>
          <w:rFonts w:ascii="仿宋" w:eastAsia="仿宋" w:hAnsi="仿宋" w:cs="Arial"/>
          <w:sz w:val="32"/>
          <w:szCs w:val="32"/>
          <w:shd w:val="clear" w:color="auto" w:fill="FFFFFF"/>
        </w:rPr>
        <w:t>区</w:t>
      </w:r>
      <w:r w:rsidRPr="00960734">
        <w:rPr>
          <w:rFonts w:ascii="仿宋" w:eastAsia="仿宋" w:hAnsi="仿宋" w:cs="Arial" w:hint="eastAsia"/>
          <w:sz w:val="32"/>
          <w:szCs w:val="32"/>
          <w:shd w:val="clear" w:color="auto" w:fill="FFFFFF"/>
        </w:rPr>
        <w:t>县</w:t>
      </w:r>
      <w:r w:rsidRPr="00960734">
        <w:rPr>
          <w:rFonts w:ascii="仿宋" w:eastAsia="仿宋" w:hAnsi="仿宋" w:cs="Arial"/>
          <w:sz w:val="32"/>
          <w:szCs w:val="32"/>
          <w:shd w:val="clear" w:color="auto" w:fill="FFFFFF"/>
        </w:rPr>
        <w:t>政府设立破产处置专项资金，帮助解决“无产可破”</w:t>
      </w:r>
      <w:r>
        <w:rPr>
          <w:rFonts w:ascii="仿宋" w:eastAsia="仿宋" w:hAnsi="仿宋" w:cs="Arial"/>
          <w:sz w:val="32"/>
          <w:szCs w:val="32"/>
          <w:shd w:val="clear" w:color="auto" w:fill="FFFFFF"/>
        </w:rPr>
        <w:t>企业案件办案经费问题</w:t>
      </w:r>
      <w:r>
        <w:rPr>
          <w:rFonts w:ascii="仿宋" w:eastAsia="仿宋" w:hAnsi="仿宋" w:cs="Arial" w:hint="eastAsia"/>
          <w:sz w:val="32"/>
          <w:szCs w:val="32"/>
          <w:shd w:val="clear" w:color="auto" w:fill="FFFFFF"/>
        </w:rPr>
        <w:t>，</w:t>
      </w:r>
      <w:r>
        <w:rPr>
          <w:rFonts w:ascii="仿宋" w:eastAsia="仿宋" w:hAnsi="仿宋" w:cs="Arial"/>
          <w:sz w:val="32"/>
          <w:szCs w:val="32"/>
          <w:shd w:val="clear" w:color="auto" w:fill="FFFFFF"/>
        </w:rPr>
        <w:t>确保困难企业通过破产程序实现救治及退出</w:t>
      </w:r>
      <w:r>
        <w:rPr>
          <w:rFonts w:ascii="仿宋" w:eastAsia="仿宋" w:hAnsi="仿宋" w:cs="Arial" w:hint="eastAsia"/>
          <w:sz w:val="32"/>
          <w:szCs w:val="32"/>
          <w:shd w:val="clear" w:color="auto" w:fill="FFFFFF"/>
        </w:rPr>
        <w:t>。</w:t>
      </w:r>
      <w:r>
        <w:rPr>
          <w:rFonts w:ascii="仿宋" w:eastAsia="仿宋" w:hAnsi="仿宋" w:cs="Arial"/>
          <w:sz w:val="32"/>
          <w:szCs w:val="32"/>
          <w:shd w:val="clear" w:color="auto" w:fill="FFFFFF"/>
        </w:rPr>
        <w:t>进一步完善和规范破产管理人的选任和考核制度</w:t>
      </w:r>
      <w:r>
        <w:rPr>
          <w:rFonts w:ascii="仿宋" w:eastAsia="仿宋" w:hAnsi="仿宋" w:cs="Arial" w:hint="eastAsia"/>
          <w:sz w:val="32"/>
          <w:szCs w:val="32"/>
          <w:shd w:val="clear" w:color="auto" w:fill="FFFFFF"/>
        </w:rPr>
        <w:t>，实现管理人因才授任，优胜劣汰。通化中院应重新核定本市的管理人名册，并细化名册的管理办法，通过对管理人的动态考评，形成激励和淘汰机制，促进管理人履职能力的提高。推动建立通化地区破产管理人协会，促进实现行业自律。</w:t>
      </w:r>
    </w:p>
    <w:p w:rsidR="000F1FC8" w:rsidRPr="00A713B2" w:rsidRDefault="000F1FC8" w:rsidP="001A3446">
      <w:pPr>
        <w:ind w:firstLine="640"/>
        <w:rPr>
          <w:rFonts w:ascii="仿宋" w:eastAsia="仿宋" w:hAnsi="仿宋" w:cs="Arial"/>
          <w:sz w:val="32"/>
          <w:szCs w:val="32"/>
          <w:shd w:val="clear" w:color="auto" w:fill="FFFFFF"/>
        </w:rPr>
      </w:pPr>
      <w:r w:rsidRPr="00B94283">
        <w:rPr>
          <w:rFonts w:ascii="仿宋" w:eastAsia="仿宋" w:hAnsi="仿宋" w:cs="Arial" w:hint="eastAsia"/>
          <w:b/>
          <w:sz w:val="32"/>
          <w:szCs w:val="32"/>
          <w:shd w:val="clear" w:color="auto" w:fill="FFFFFF"/>
        </w:rPr>
        <w:t>3.</w:t>
      </w:r>
      <w:r w:rsidRPr="00B94283">
        <w:rPr>
          <w:rFonts w:ascii="仿宋" w:eastAsia="仿宋" w:hAnsi="仿宋" w:hint="eastAsia"/>
          <w:b/>
          <w:bCs/>
          <w:sz w:val="32"/>
          <w:szCs w:val="32"/>
        </w:rPr>
        <w:t>加大涉民营企业执行力度。</w:t>
      </w:r>
      <w:r>
        <w:rPr>
          <w:rFonts w:ascii="仿宋" w:eastAsia="仿宋" w:hAnsi="仿宋" w:hint="eastAsia"/>
          <w:sz w:val="32"/>
          <w:szCs w:val="32"/>
        </w:rPr>
        <w:t>对</w:t>
      </w:r>
      <w:r w:rsidRPr="00960734">
        <w:rPr>
          <w:rFonts w:ascii="仿宋" w:eastAsia="仿宋" w:hAnsi="仿宋" w:hint="eastAsia"/>
          <w:sz w:val="32"/>
          <w:szCs w:val="32"/>
        </w:rPr>
        <w:t>涉民企执行案件，采取区分情况、分类施策的办法，加大执行力度，促进企业执行兑现。采取具体强制措施时，给企业发展留有空间，能活封活扣的，不死封死扣，坚决防止</w:t>
      </w:r>
      <w:bookmarkStart w:id="0" w:name="_GoBack"/>
      <w:bookmarkEnd w:id="0"/>
      <w:r w:rsidRPr="00960734">
        <w:rPr>
          <w:rFonts w:ascii="仿宋" w:eastAsia="仿宋" w:hAnsi="仿宋" w:hint="eastAsia"/>
          <w:sz w:val="32"/>
          <w:szCs w:val="32"/>
        </w:rPr>
        <w:t>超标的、超范围查封、扣押、冻结，最大限度减少对企业正常生产经营的不利影响。</w:t>
      </w:r>
    </w:p>
    <w:p w:rsidR="000F1FC8" w:rsidRPr="00CD0868" w:rsidRDefault="000F1FC8" w:rsidP="001A3446">
      <w:pPr>
        <w:ind w:firstLineChars="200" w:firstLine="643"/>
        <w:rPr>
          <w:rFonts w:ascii="仿宋" w:eastAsia="仿宋" w:hAnsi="仿宋"/>
          <w:sz w:val="32"/>
          <w:szCs w:val="32"/>
        </w:rPr>
      </w:pPr>
      <w:r>
        <w:rPr>
          <w:rFonts w:ascii="仿宋" w:eastAsia="仿宋" w:hAnsi="仿宋" w:hint="eastAsia"/>
          <w:b/>
          <w:sz w:val="32"/>
          <w:szCs w:val="32"/>
        </w:rPr>
        <w:t>4</w:t>
      </w:r>
      <w:r w:rsidRPr="00CD0868">
        <w:rPr>
          <w:rFonts w:ascii="仿宋" w:eastAsia="仿宋" w:hAnsi="仿宋" w:hint="eastAsia"/>
          <w:b/>
          <w:sz w:val="32"/>
          <w:szCs w:val="32"/>
        </w:rPr>
        <w:t>.</w:t>
      </w:r>
      <w:r>
        <w:rPr>
          <w:rFonts w:ascii="仿宋" w:eastAsia="仿宋" w:hAnsi="仿宋" w:hint="eastAsia"/>
          <w:b/>
          <w:sz w:val="32"/>
          <w:szCs w:val="32"/>
        </w:rPr>
        <w:t>创新知识产权</w:t>
      </w:r>
      <w:r>
        <w:rPr>
          <w:rFonts w:ascii="仿宋" w:eastAsia="仿宋" w:hAnsi="仿宋" w:hint="eastAsia"/>
          <w:b/>
          <w:sz w:val="32"/>
          <w:szCs w:val="32"/>
        </w:rPr>
        <w:t>、金融</w:t>
      </w:r>
      <w:r>
        <w:rPr>
          <w:rFonts w:ascii="仿宋" w:eastAsia="仿宋" w:hAnsi="仿宋" w:hint="eastAsia"/>
          <w:b/>
          <w:sz w:val="32"/>
          <w:szCs w:val="32"/>
        </w:rPr>
        <w:t>案件审理模式</w:t>
      </w:r>
      <w:r w:rsidRPr="00CD0868">
        <w:rPr>
          <w:rFonts w:ascii="仿宋" w:eastAsia="仿宋" w:hAnsi="仿宋" w:hint="eastAsia"/>
          <w:b/>
          <w:sz w:val="32"/>
          <w:szCs w:val="32"/>
        </w:rPr>
        <w:t>。</w:t>
      </w:r>
      <w:r w:rsidRPr="00CD0868">
        <w:rPr>
          <w:rFonts w:ascii="仿宋" w:eastAsia="仿宋" w:hAnsi="仿宋" w:hint="eastAsia"/>
          <w:sz w:val="32"/>
          <w:szCs w:val="32"/>
        </w:rPr>
        <w:t>探索建立知识产权民事、刑事、行政案件审判“三合一”机制，</w:t>
      </w:r>
      <w:r>
        <w:rPr>
          <w:rFonts w:ascii="仿宋" w:eastAsia="仿宋" w:hAnsi="仿宋" w:hint="eastAsia"/>
          <w:sz w:val="32"/>
          <w:szCs w:val="32"/>
        </w:rPr>
        <w:t>成立专门合议庭，</w:t>
      </w:r>
      <w:r w:rsidRPr="00CD0868">
        <w:rPr>
          <w:rFonts w:ascii="仿宋" w:eastAsia="仿宋" w:hAnsi="仿宋" w:hint="eastAsia"/>
          <w:sz w:val="32"/>
          <w:szCs w:val="32"/>
        </w:rPr>
        <w:t>增强知识产权司法保护的整体效能。</w:t>
      </w:r>
      <w:r>
        <w:rPr>
          <w:rFonts w:ascii="仿宋" w:eastAsia="仿宋" w:hAnsi="仿宋" w:hint="eastAsia"/>
          <w:sz w:val="32"/>
          <w:szCs w:val="32"/>
        </w:rPr>
        <w:t>依法保护民营企</w:t>
      </w:r>
      <w:r>
        <w:rPr>
          <w:rFonts w:ascii="仿宋" w:eastAsia="仿宋" w:hAnsi="仿宋" w:hint="eastAsia"/>
          <w:sz w:val="32"/>
          <w:szCs w:val="32"/>
        </w:rPr>
        <w:lastRenderedPageBreak/>
        <w:t>业产权创新、技术创新、商业模式创新、管理创新、制度创新和商业秘密，审慎处理民营企业参与科技创新融资、科技创新成果转化、科技人员转化收益分配中出现的违法犯罪问题，保障民营企业创新动力和品牌权益。</w:t>
      </w:r>
    </w:p>
    <w:p w:rsidR="000F1FC8" w:rsidRPr="00B94283" w:rsidRDefault="000F1FC8" w:rsidP="001A3446">
      <w:pPr>
        <w:ind w:firstLine="640"/>
        <w:rPr>
          <w:rFonts w:ascii="仿宋" w:eastAsia="仿宋" w:hAnsi="仿宋"/>
          <w:sz w:val="32"/>
          <w:szCs w:val="32"/>
        </w:rPr>
      </w:pPr>
    </w:p>
    <w:p w:rsidR="000F1FC8" w:rsidRPr="00B94283" w:rsidRDefault="000F1FC8" w:rsidP="001A3446">
      <w:pPr>
        <w:ind w:firstLine="640"/>
        <w:rPr>
          <w:rFonts w:ascii="仿宋" w:eastAsia="仿宋" w:hAnsi="仿宋" w:cs="Arial"/>
          <w:sz w:val="32"/>
          <w:szCs w:val="32"/>
          <w:shd w:val="clear" w:color="auto" w:fill="FFFFFF"/>
        </w:rPr>
      </w:pPr>
    </w:p>
    <w:p w:rsidR="000F1FC8" w:rsidRPr="00A12781" w:rsidRDefault="000F1FC8" w:rsidP="001A3446">
      <w:pPr>
        <w:ind w:firstLine="660"/>
        <w:rPr>
          <w:rFonts w:ascii="仿宋" w:eastAsia="仿宋" w:hAnsi="仿宋"/>
          <w:sz w:val="32"/>
          <w:szCs w:val="32"/>
        </w:rPr>
      </w:pPr>
    </w:p>
    <w:p w:rsidR="000F1FC8" w:rsidRPr="00A12781" w:rsidRDefault="000F1FC8" w:rsidP="001A3446">
      <w:pPr>
        <w:ind w:firstLine="640"/>
      </w:pPr>
    </w:p>
    <w:p w:rsidR="000F1FC8" w:rsidRDefault="000F1FC8" w:rsidP="001A3446">
      <w:pPr>
        <w:rPr>
          <w:rFonts w:asciiTheme="majorEastAsia" w:eastAsiaTheme="majorEastAsia" w:hAnsiTheme="majorEastAsia"/>
          <w:b/>
          <w:sz w:val="44"/>
          <w:szCs w:val="44"/>
        </w:rPr>
      </w:pPr>
    </w:p>
    <w:p w:rsidR="000F1FC8" w:rsidRDefault="000F1FC8" w:rsidP="001A3446">
      <w:pPr>
        <w:rPr>
          <w:rFonts w:ascii="仿宋_GB2312" w:eastAsia="仿宋_GB2312" w:hAnsiTheme="majorEastAsia"/>
          <w:sz w:val="32"/>
          <w:szCs w:val="32"/>
        </w:rPr>
      </w:pPr>
      <w:r>
        <w:rPr>
          <w:rFonts w:asciiTheme="majorEastAsia" w:eastAsiaTheme="majorEastAsia" w:hAnsiTheme="majorEastAsia" w:hint="eastAsia"/>
          <w:b/>
          <w:sz w:val="44"/>
          <w:szCs w:val="44"/>
        </w:rPr>
        <w:t xml:space="preserve">                     </w:t>
      </w:r>
      <w:r w:rsidRPr="00B94283">
        <w:rPr>
          <w:rFonts w:asciiTheme="majorEastAsia" w:eastAsiaTheme="majorEastAsia" w:hAnsiTheme="majorEastAsia" w:hint="eastAsia"/>
          <w:sz w:val="44"/>
          <w:szCs w:val="44"/>
        </w:rPr>
        <w:t xml:space="preserve">  </w:t>
      </w:r>
      <w:r w:rsidRPr="00B94283">
        <w:rPr>
          <w:rFonts w:ascii="仿宋_GB2312" w:eastAsia="仿宋_GB2312" w:hAnsiTheme="majorEastAsia" w:hint="eastAsia"/>
          <w:sz w:val="32"/>
          <w:szCs w:val="32"/>
        </w:rPr>
        <w:t>通化市中级人民法院</w:t>
      </w:r>
    </w:p>
    <w:p w:rsidR="000F1FC8" w:rsidRPr="00B94283" w:rsidRDefault="000F1FC8" w:rsidP="001A3446">
      <w:pPr>
        <w:rPr>
          <w:rFonts w:ascii="仿宋_GB2312" w:eastAsia="仿宋_GB2312" w:hAnsiTheme="majorEastAsia"/>
          <w:sz w:val="32"/>
          <w:szCs w:val="32"/>
        </w:rPr>
      </w:pPr>
      <w:r>
        <w:rPr>
          <w:rFonts w:ascii="仿宋_GB2312" w:eastAsia="仿宋_GB2312" w:hAnsiTheme="majorEastAsia" w:hint="eastAsia"/>
          <w:sz w:val="32"/>
          <w:szCs w:val="32"/>
        </w:rPr>
        <w:t xml:space="preserve">                                20</w:t>
      </w:r>
      <w:r>
        <w:rPr>
          <w:rFonts w:ascii="仿宋_GB2312" w:eastAsia="仿宋_GB2312" w:hAnsiTheme="majorEastAsia" w:hint="eastAsia"/>
          <w:sz w:val="32"/>
          <w:szCs w:val="32"/>
        </w:rPr>
        <w:t>20</w:t>
      </w:r>
      <w:r>
        <w:rPr>
          <w:rFonts w:ascii="仿宋_GB2312" w:eastAsia="仿宋_GB2312" w:hAnsiTheme="majorEastAsia" w:hint="eastAsia"/>
          <w:sz w:val="32"/>
          <w:szCs w:val="32"/>
        </w:rPr>
        <w:t>年</w:t>
      </w:r>
      <w:r>
        <w:rPr>
          <w:rFonts w:ascii="仿宋_GB2312" w:eastAsia="仿宋_GB2312" w:hAnsiTheme="majorEastAsia" w:hint="eastAsia"/>
          <w:sz w:val="32"/>
          <w:szCs w:val="32"/>
        </w:rPr>
        <w:t>4</w:t>
      </w:r>
      <w:r>
        <w:rPr>
          <w:rFonts w:ascii="仿宋_GB2312" w:eastAsia="仿宋_GB2312" w:hAnsiTheme="majorEastAsia" w:hint="eastAsia"/>
          <w:sz w:val="32"/>
          <w:szCs w:val="32"/>
        </w:rPr>
        <w:t>月</w:t>
      </w:r>
      <w:r>
        <w:rPr>
          <w:rFonts w:ascii="仿宋_GB2312" w:eastAsia="仿宋_GB2312" w:hAnsiTheme="majorEastAsia" w:hint="eastAsia"/>
          <w:sz w:val="32"/>
          <w:szCs w:val="32"/>
        </w:rPr>
        <w:t>23</w:t>
      </w:r>
      <w:r>
        <w:rPr>
          <w:rFonts w:ascii="仿宋_GB2312" w:eastAsia="仿宋_GB2312" w:hAnsiTheme="majorEastAsia" w:hint="eastAsia"/>
          <w:sz w:val="32"/>
          <w:szCs w:val="32"/>
        </w:rPr>
        <w:t>日</w:t>
      </w:r>
    </w:p>
    <w:p w:rsidR="000F1FC8" w:rsidRPr="000F1FC8" w:rsidRDefault="000F1FC8" w:rsidP="001A3446">
      <w:pPr>
        <w:ind w:firstLine="640"/>
        <w:rPr>
          <w:rFonts w:ascii="仿宋" w:eastAsia="仿宋" w:hAnsi="仿宋"/>
          <w:sz w:val="32"/>
          <w:szCs w:val="32"/>
        </w:rPr>
      </w:pPr>
    </w:p>
    <w:p w:rsidR="00F52932" w:rsidRPr="00F52932" w:rsidRDefault="00F52932" w:rsidP="001A3446">
      <w:pPr>
        <w:ind w:firstLineChars="200" w:firstLine="640"/>
        <w:rPr>
          <w:rFonts w:ascii="仿宋_GB2312" w:eastAsia="仿宋_GB2312" w:hAnsi="仿宋" w:cs="微软雅黑" w:hint="eastAsia"/>
          <w:sz w:val="32"/>
          <w:szCs w:val="32"/>
        </w:rPr>
      </w:pPr>
    </w:p>
    <w:p w:rsidR="00962A2A" w:rsidRDefault="00962A2A" w:rsidP="001A3446"/>
    <w:sectPr w:rsidR="00962A2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C79" w:rsidRDefault="008A6C79" w:rsidP="002B6073">
      <w:r>
        <w:separator/>
      </w:r>
    </w:p>
  </w:endnote>
  <w:endnote w:type="continuationSeparator" w:id="0">
    <w:p w:rsidR="008A6C79" w:rsidRDefault="008A6C79" w:rsidP="002B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521145"/>
      <w:docPartObj>
        <w:docPartGallery w:val="Page Numbers (Bottom of Page)"/>
        <w:docPartUnique/>
      </w:docPartObj>
    </w:sdtPr>
    <w:sdtContent>
      <w:p w:rsidR="001A3446" w:rsidRDefault="001A3446">
        <w:pPr>
          <w:pStyle w:val="a6"/>
          <w:jc w:val="center"/>
        </w:pPr>
        <w:r>
          <w:fldChar w:fldCharType="begin"/>
        </w:r>
        <w:r>
          <w:instrText>PAGE   \* MERGEFORMAT</w:instrText>
        </w:r>
        <w:r>
          <w:fldChar w:fldCharType="separate"/>
        </w:r>
        <w:r w:rsidRPr="001A3446">
          <w:rPr>
            <w:noProof/>
            <w:lang w:val="zh-CN"/>
          </w:rPr>
          <w:t>8</w:t>
        </w:r>
        <w:r>
          <w:fldChar w:fldCharType="end"/>
        </w:r>
      </w:p>
    </w:sdtContent>
  </w:sdt>
  <w:p w:rsidR="001A3446" w:rsidRDefault="001A34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C79" w:rsidRDefault="008A6C79" w:rsidP="002B6073">
      <w:r>
        <w:separator/>
      </w:r>
    </w:p>
  </w:footnote>
  <w:footnote w:type="continuationSeparator" w:id="0">
    <w:p w:rsidR="008A6C79" w:rsidRDefault="008A6C79" w:rsidP="002B6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3E4"/>
    <w:rsid w:val="000F1FC8"/>
    <w:rsid w:val="001A3446"/>
    <w:rsid w:val="002B6073"/>
    <w:rsid w:val="00375523"/>
    <w:rsid w:val="00537153"/>
    <w:rsid w:val="007918D9"/>
    <w:rsid w:val="007B3A5E"/>
    <w:rsid w:val="008A6C79"/>
    <w:rsid w:val="00962A2A"/>
    <w:rsid w:val="00B40DA9"/>
    <w:rsid w:val="00BE6F13"/>
    <w:rsid w:val="00D23622"/>
    <w:rsid w:val="00F253E4"/>
    <w:rsid w:val="00F52932"/>
    <w:rsid w:val="00FE0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3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7B3A5E"/>
    <w:pPr>
      <w:spacing w:beforeAutospacing="1" w:afterAutospacing="1"/>
      <w:jc w:val="left"/>
    </w:pPr>
    <w:rPr>
      <w:rFonts w:cs="Times New Roman"/>
      <w:kern w:val="0"/>
      <w:sz w:val="24"/>
      <w:szCs w:val="24"/>
    </w:rPr>
  </w:style>
  <w:style w:type="paragraph" w:styleId="a4">
    <w:name w:val="List Paragraph"/>
    <w:basedOn w:val="a"/>
    <w:uiPriority w:val="34"/>
    <w:qFormat/>
    <w:rsid w:val="00FE0E0B"/>
    <w:pPr>
      <w:ind w:firstLineChars="200" w:firstLine="420"/>
    </w:pPr>
    <w:rPr>
      <w:rFonts w:ascii="Calibri" w:eastAsia="宋体" w:hAnsi="Calibri" w:cs="宋体"/>
    </w:rPr>
  </w:style>
  <w:style w:type="character" w:customStyle="1" w:styleId="NormalCharacter">
    <w:name w:val="NormalCharacter"/>
    <w:qFormat/>
    <w:rsid w:val="00FE0E0B"/>
    <w:rPr>
      <w:rFonts w:ascii="Calibri" w:eastAsia="宋体" w:hAnsi="Calibri" w:cs="Times New Roman"/>
      <w:kern w:val="2"/>
      <w:sz w:val="21"/>
      <w:szCs w:val="24"/>
      <w:lang w:val="en-US" w:eastAsia="zh-CN" w:bidi="ar-SA"/>
    </w:rPr>
  </w:style>
  <w:style w:type="paragraph" w:styleId="a5">
    <w:name w:val="header"/>
    <w:basedOn w:val="a"/>
    <w:link w:val="Char"/>
    <w:uiPriority w:val="99"/>
    <w:unhideWhenUsed/>
    <w:rsid w:val="002B60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B6073"/>
    <w:rPr>
      <w:sz w:val="18"/>
      <w:szCs w:val="18"/>
    </w:rPr>
  </w:style>
  <w:style w:type="paragraph" w:styleId="a6">
    <w:name w:val="footer"/>
    <w:basedOn w:val="a"/>
    <w:link w:val="Char0"/>
    <w:uiPriority w:val="99"/>
    <w:unhideWhenUsed/>
    <w:rsid w:val="002B6073"/>
    <w:pPr>
      <w:tabs>
        <w:tab w:val="center" w:pos="4153"/>
        <w:tab w:val="right" w:pos="8306"/>
      </w:tabs>
      <w:snapToGrid w:val="0"/>
      <w:jc w:val="left"/>
    </w:pPr>
    <w:rPr>
      <w:sz w:val="18"/>
      <w:szCs w:val="18"/>
    </w:rPr>
  </w:style>
  <w:style w:type="character" w:customStyle="1" w:styleId="Char0">
    <w:name w:val="页脚 Char"/>
    <w:basedOn w:val="a0"/>
    <w:link w:val="a6"/>
    <w:uiPriority w:val="99"/>
    <w:rsid w:val="002B607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3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7B3A5E"/>
    <w:pPr>
      <w:spacing w:beforeAutospacing="1" w:afterAutospacing="1"/>
      <w:jc w:val="left"/>
    </w:pPr>
    <w:rPr>
      <w:rFonts w:cs="Times New Roman"/>
      <w:kern w:val="0"/>
      <w:sz w:val="24"/>
      <w:szCs w:val="24"/>
    </w:rPr>
  </w:style>
  <w:style w:type="paragraph" w:styleId="a4">
    <w:name w:val="List Paragraph"/>
    <w:basedOn w:val="a"/>
    <w:uiPriority w:val="34"/>
    <w:qFormat/>
    <w:rsid w:val="00FE0E0B"/>
    <w:pPr>
      <w:ind w:firstLineChars="200" w:firstLine="420"/>
    </w:pPr>
    <w:rPr>
      <w:rFonts w:ascii="Calibri" w:eastAsia="宋体" w:hAnsi="Calibri" w:cs="宋体"/>
    </w:rPr>
  </w:style>
  <w:style w:type="character" w:customStyle="1" w:styleId="NormalCharacter">
    <w:name w:val="NormalCharacter"/>
    <w:qFormat/>
    <w:rsid w:val="00FE0E0B"/>
    <w:rPr>
      <w:rFonts w:ascii="Calibri" w:eastAsia="宋体" w:hAnsi="Calibri" w:cs="Times New Roman"/>
      <w:kern w:val="2"/>
      <w:sz w:val="21"/>
      <w:szCs w:val="24"/>
      <w:lang w:val="en-US" w:eastAsia="zh-CN" w:bidi="ar-SA"/>
    </w:rPr>
  </w:style>
  <w:style w:type="paragraph" w:styleId="a5">
    <w:name w:val="header"/>
    <w:basedOn w:val="a"/>
    <w:link w:val="Char"/>
    <w:uiPriority w:val="99"/>
    <w:unhideWhenUsed/>
    <w:rsid w:val="002B60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B6073"/>
    <w:rPr>
      <w:sz w:val="18"/>
      <w:szCs w:val="18"/>
    </w:rPr>
  </w:style>
  <w:style w:type="paragraph" w:styleId="a6">
    <w:name w:val="footer"/>
    <w:basedOn w:val="a"/>
    <w:link w:val="Char0"/>
    <w:uiPriority w:val="99"/>
    <w:unhideWhenUsed/>
    <w:rsid w:val="002B6073"/>
    <w:pPr>
      <w:tabs>
        <w:tab w:val="center" w:pos="4153"/>
        <w:tab w:val="right" w:pos="8306"/>
      </w:tabs>
      <w:snapToGrid w:val="0"/>
      <w:jc w:val="left"/>
    </w:pPr>
    <w:rPr>
      <w:sz w:val="18"/>
      <w:szCs w:val="18"/>
    </w:rPr>
  </w:style>
  <w:style w:type="character" w:customStyle="1" w:styleId="Char0">
    <w:name w:val="页脚 Char"/>
    <w:basedOn w:val="a0"/>
    <w:link w:val="a6"/>
    <w:uiPriority w:val="99"/>
    <w:rsid w:val="002B60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21C3E-CEAE-4D82-BD9E-A3FAF9BC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8</Pages>
  <Words>585</Words>
  <Characters>3340</Characters>
  <Application>Microsoft Office Word</Application>
  <DocSecurity>0</DocSecurity>
  <Lines>27</Lines>
  <Paragraphs>7</Paragraphs>
  <ScaleCrop>false</ScaleCrop>
  <Company>Microsoft</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3</cp:revision>
  <dcterms:created xsi:type="dcterms:W3CDTF">2020-04-23T05:56:00Z</dcterms:created>
  <dcterms:modified xsi:type="dcterms:W3CDTF">2020-04-24T05:19:00Z</dcterms:modified>
</cp:coreProperties>
</file>